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03B3E" w14:textId="53F3924C" w:rsidR="00FA7D15" w:rsidRDefault="00000000">
      <w:pPr>
        <w:pStyle w:val="Nagwek1"/>
        <w:rPr>
          <w:rFonts w:eastAsia="Times New Roman"/>
        </w:rPr>
      </w:pPr>
      <w:bookmarkStart w:id="0" w:name="_Toc209685006"/>
      <w:r>
        <w:rPr>
          <w:rFonts w:eastAsia="Times New Roman"/>
        </w:rPr>
        <w:t>EN-1 - Walidacje i reguły</w:t>
      </w:r>
      <w:bookmarkEnd w:id="0"/>
    </w:p>
    <w:p w14:paraId="33FD8068" w14:textId="77777777" w:rsidR="00FA7D15" w:rsidRDefault="00FA7D15">
      <w:pPr>
        <w:rPr>
          <w:rFonts w:eastAsia="Times New Roman"/>
        </w:rPr>
      </w:pPr>
    </w:p>
    <w:p w14:paraId="1F33E92E" w14:textId="77777777" w:rsidR="00FA7D15" w:rsidRDefault="00FA7D15">
      <w:pPr>
        <w:rPr>
          <w:rFonts w:eastAsia="Times New Roman"/>
        </w:rPr>
      </w:pPr>
    </w:p>
    <w:sdt>
      <w:sdtPr>
        <w:rPr>
          <w:rFonts w:ascii="Times New Roman" w:eastAsiaTheme="minorEastAsia" w:hAnsi="Times New Roman" w:cs="Times New Roman"/>
          <w:b w:val="0"/>
          <w:bCs w:val="0"/>
          <w:color w:val="auto"/>
          <w:sz w:val="24"/>
          <w:szCs w:val="24"/>
        </w:rPr>
        <w:id w:val="1481190610"/>
        <w:docPartObj>
          <w:docPartGallery w:val="Table of Contents"/>
          <w:docPartUnique/>
        </w:docPartObj>
      </w:sdtPr>
      <w:sdtContent>
        <w:p w14:paraId="2585438F" w14:textId="77777777" w:rsidR="00FA7D15" w:rsidRDefault="00000000">
          <w:pPr>
            <w:pStyle w:val="Nagwekspisutreci"/>
          </w:pPr>
          <w:r>
            <w:t>Spis treści</w:t>
          </w:r>
        </w:p>
        <w:p w14:paraId="1B4A461A" w14:textId="4773C70E" w:rsidR="00FC7BE5" w:rsidRDefault="00000000">
          <w:pPr>
            <w:pStyle w:val="Spistreci1"/>
            <w:tabs>
              <w:tab w:val="right" w:leader="dot" w:pos="12950"/>
            </w:tabs>
            <w:rPr>
              <w:rFonts w:asciiTheme="minorHAnsi" w:hAnsiTheme="minorHAnsi" w:cstheme="minorBidi"/>
              <w:noProof/>
              <w:kern w:val="2"/>
              <w14:ligatures w14:val="standardContextual"/>
            </w:rPr>
          </w:pPr>
          <w:r>
            <w:fldChar w:fldCharType="begin"/>
          </w:r>
          <w:r>
            <w:instrText xml:space="preserve"> TOC \o "1-3" \h \z \u </w:instrText>
          </w:r>
          <w:r>
            <w:fldChar w:fldCharType="separate"/>
          </w:r>
          <w:hyperlink w:anchor="_Toc209685006" w:history="1">
            <w:r w:rsidR="00FC7BE5" w:rsidRPr="005B6422">
              <w:rPr>
                <w:rStyle w:val="Hipercze"/>
                <w:rFonts w:eastAsia="Times New Roman"/>
                <w:noProof/>
              </w:rPr>
              <w:t>EN-1 - Walidacje i reguły</w:t>
            </w:r>
            <w:r w:rsidR="00FC7BE5">
              <w:rPr>
                <w:noProof/>
                <w:webHidden/>
              </w:rPr>
              <w:tab/>
            </w:r>
            <w:r w:rsidR="00FC7BE5">
              <w:rPr>
                <w:noProof/>
                <w:webHidden/>
              </w:rPr>
              <w:fldChar w:fldCharType="begin"/>
            </w:r>
            <w:r w:rsidR="00FC7BE5">
              <w:rPr>
                <w:noProof/>
                <w:webHidden/>
              </w:rPr>
              <w:instrText xml:space="preserve"> PAGEREF _Toc209685006 \h </w:instrText>
            </w:r>
            <w:r w:rsidR="00FC7BE5">
              <w:rPr>
                <w:noProof/>
                <w:webHidden/>
              </w:rPr>
            </w:r>
            <w:r w:rsidR="00FC7BE5">
              <w:rPr>
                <w:noProof/>
                <w:webHidden/>
              </w:rPr>
              <w:fldChar w:fldCharType="separate"/>
            </w:r>
            <w:r w:rsidR="00FC7BE5">
              <w:rPr>
                <w:noProof/>
                <w:webHidden/>
              </w:rPr>
              <w:t>1</w:t>
            </w:r>
            <w:r w:rsidR="00FC7BE5">
              <w:rPr>
                <w:noProof/>
                <w:webHidden/>
              </w:rPr>
              <w:fldChar w:fldCharType="end"/>
            </w:r>
          </w:hyperlink>
        </w:p>
        <w:p w14:paraId="0B700B92" w14:textId="361CEA98" w:rsidR="00FC7BE5" w:rsidRDefault="00FC7BE5">
          <w:pPr>
            <w:pStyle w:val="Spistreci2"/>
            <w:tabs>
              <w:tab w:val="right" w:leader="dot" w:pos="12950"/>
            </w:tabs>
            <w:rPr>
              <w:rFonts w:asciiTheme="minorHAnsi" w:hAnsiTheme="minorHAnsi" w:cstheme="minorBidi"/>
              <w:noProof/>
              <w:kern w:val="2"/>
              <w14:ligatures w14:val="standardContextual"/>
            </w:rPr>
          </w:pPr>
          <w:hyperlink w:anchor="_Toc209685007" w:history="1">
            <w:r w:rsidRPr="005B6422">
              <w:rPr>
                <w:rStyle w:val="Hipercze"/>
                <w:rFonts w:eastAsia="Times New Roman"/>
                <w:noProof/>
              </w:rPr>
              <w:t>Stanowisko MEiN</w:t>
            </w:r>
            <w:r>
              <w:rPr>
                <w:noProof/>
                <w:webHidden/>
              </w:rPr>
              <w:tab/>
            </w:r>
            <w:r>
              <w:rPr>
                <w:noProof/>
                <w:webHidden/>
              </w:rPr>
              <w:fldChar w:fldCharType="begin"/>
            </w:r>
            <w:r>
              <w:rPr>
                <w:noProof/>
                <w:webHidden/>
              </w:rPr>
              <w:instrText xml:space="preserve"> PAGEREF _Toc209685007 \h </w:instrText>
            </w:r>
            <w:r>
              <w:rPr>
                <w:noProof/>
                <w:webHidden/>
              </w:rPr>
            </w:r>
            <w:r>
              <w:rPr>
                <w:noProof/>
                <w:webHidden/>
              </w:rPr>
              <w:fldChar w:fldCharType="separate"/>
            </w:r>
            <w:r>
              <w:rPr>
                <w:noProof/>
                <w:webHidden/>
              </w:rPr>
              <w:t>2</w:t>
            </w:r>
            <w:r>
              <w:rPr>
                <w:noProof/>
                <w:webHidden/>
              </w:rPr>
              <w:fldChar w:fldCharType="end"/>
            </w:r>
          </w:hyperlink>
        </w:p>
        <w:p w14:paraId="64789563" w14:textId="2DAF78DD" w:rsidR="00FC7BE5" w:rsidRDefault="00FC7BE5">
          <w:pPr>
            <w:pStyle w:val="Spistreci2"/>
            <w:tabs>
              <w:tab w:val="right" w:leader="dot" w:pos="12950"/>
            </w:tabs>
            <w:rPr>
              <w:rFonts w:asciiTheme="minorHAnsi" w:hAnsiTheme="minorHAnsi" w:cstheme="minorBidi"/>
              <w:noProof/>
              <w:kern w:val="2"/>
              <w14:ligatures w14:val="standardContextual"/>
            </w:rPr>
          </w:pPr>
          <w:hyperlink w:anchor="_Toc209685008" w:history="1">
            <w:r w:rsidRPr="005B6422">
              <w:rPr>
                <w:rStyle w:val="Hipercze"/>
                <w:rFonts w:eastAsia="Times New Roman"/>
                <w:noProof/>
              </w:rPr>
              <w:t>Walidacja</w:t>
            </w:r>
            <w:r>
              <w:rPr>
                <w:noProof/>
                <w:webHidden/>
              </w:rPr>
              <w:tab/>
            </w:r>
            <w:r>
              <w:rPr>
                <w:noProof/>
                <w:webHidden/>
              </w:rPr>
              <w:fldChar w:fldCharType="begin"/>
            </w:r>
            <w:r>
              <w:rPr>
                <w:noProof/>
                <w:webHidden/>
              </w:rPr>
              <w:instrText xml:space="preserve"> PAGEREF _Toc209685008 \h </w:instrText>
            </w:r>
            <w:r>
              <w:rPr>
                <w:noProof/>
                <w:webHidden/>
              </w:rPr>
            </w:r>
            <w:r>
              <w:rPr>
                <w:noProof/>
                <w:webHidden/>
              </w:rPr>
              <w:fldChar w:fldCharType="separate"/>
            </w:r>
            <w:r>
              <w:rPr>
                <w:noProof/>
                <w:webHidden/>
              </w:rPr>
              <w:t>2</w:t>
            </w:r>
            <w:r>
              <w:rPr>
                <w:noProof/>
                <w:webHidden/>
              </w:rPr>
              <w:fldChar w:fldCharType="end"/>
            </w:r>
          </w:hyperlink>
        </w:p>
        <w:p w14:paraId="0107DD65" w14:textId="3BFE1AD2" w:rsidR="00FC7BE5" w:rsidRDefault="00FC7BE5">
          <w:pPr>
            <w:pStyle w:val="Spistreci3"/>
            <w:tabs>
              <w:tab w:val="right" w:leader="dot" w:pos="12950"/>
            </w:tabs>
            <w:rPr>
              <w:rFonts w:asciiTheme="minorHAnsi" w:hAnsiTheme="minorHAnsi" w:cstheme="minorBidi"/>
              <w:noProof/>
              <w:kern w:val="2"/>
              <w14:ligatures w14:val="standardContextual"/>
            </w:rPr>
          </w:pPr>
          <w:hyperlink w:anchor="_Toc209685009" w:history="1">
            <w:r w:rsidRPr="005B6422">
              <w:rPr>
                <w:rStyle w:val="Hipercze"/>
                <w:noProof/>
              </w:rPr>
              <w:t>Walidacja rubryk</w:t>
            </w:r>
            <w:r>
              <w:rPr>
                <w:noProof/>
                <w:webHidden/>
              </w:rPr>
              <w:tab/>
            </w:r>
            <w:r>
              <w:rPr>
                <w:noProof/>
                <w:webHidden/>
              </w:rPr>
              <w:fldChar w:fldCharType="begin"/>
            </w:r>
            <w:r>
              <w:rPr>
                <w:noProof/>
                <w:webHidden/>
              </w:rPr>
              <w:instrText xml:space="preserve"> PAGEREF _Toc209685009 \h </w:instrText>
            </w:r>
            <w:r>
              <w:rPr>
                <w:noProof/>
                <w:webHidden/>
              </w:rPr>
            </w:r>
            <w:r>
              <w:rPr>
                <w:noProof/>
                <w:webHidden/>
              </w:rPr>
              <w:fldChar w:fldCharType="separate"/>
            </w:r>
            <w:r>
              <w:rPr>
                <w:noProof/>
                <w:webHidden/>
              </w:rPr>
              <w:t>2</w:t>
            </w:r>
            <w:r>
              <w:rPr>
                <w:noProof/>
                <w:webHidden/>
              </w:rPr>
              <w:fldChar w:fldCharType="end"/>
            </w:r>
          </w:hyperlink>
        </w:p>
        <w:p w14:paraId="25C52AC8" w14:textId="26E6C4DA" w:rsidR="00FC7BE5" w:rsidRDefault="00FC7BE5">
          <w:pPr>
            <w:pStyle w:val="Spistreci3"/>
            <w:tabs>
              <w:tab w:val="right" w:leader="dot" w:pos="12950"/>
            </w:tabs>
            <w:rPr>
              <w:rFonts w:asciiTheme="minorHAnsi" w:hAnsiTheme="minorHAnsi" w:cstheme="minorBidi"/>
              <w:noProof/>
              <w:kern w:val="2"/>
              <w14:ligatures w14:val="standardContextual"/>
            </w:rPr>
          </w:pPr>
          <w:hyperlink w:anchor="_Toc209685010" w:history="1">
            <w:r w:rsidRPr="005B6422">
              <w:rPr>
                <w:rStyle w:val="Hipercze"/>
                <w:rFonts w:eastAsia="Times New Roman"/>
                <w:noProof/>
              </w:rPr>
              <w:t>Walidacja rubryk ze względu na poziom kształcenia i tytuł zawodowy</w:t>
            </w:r>
            <w:r>
              <w:rPr>
                <w:noProof/>
                <w:webHidden/>
              </w:rPr>
              <w:tab/>
            </w:r>
            <w:r>
              <w:rPr>
                <w:noProof/>
                <w:webHidden/>
              </w:rPr>
              <w:fldChar w:fldCharType="begin"/>
            </w:r>
            <w:r>
              <w:rPr>
                <w:noProof/>
                <w:webHidden/>
              </w:rPr>
              <w:instrText xml:space="preserve"> PAGEREF _Toc209685010 \h </w:instrText>
            </w:r>
            <w:r>
              <w:rPr>
                <w:noProof/>
                <w:webHidden/>
              </w:rPr>
            </w:r>
            <w:r>
              <w:rPr>
                <w:noProof/>
                <w:webHidden/>
              </w:rPr>
              <w:fldChar w:fldCharType="separate"/>
            </w:r>
            <w:r>
              <w:rPr>
                <w:noProof/>
                <w:webHidden/>
              </w:rPr>
              <w:t>5</w:t>
            </w:r>
            <w:r>
              <w:rPr>
                <w:noProof/>
                <w:webHidden/>
              </w:rPr>
              <w:fldChar w:fldCharType="end"/>
            </w:r>
          </w:hyperlink>
        </w:p>
        <w:p w14:paraId="18071240" w14:textId="61E8E390" w:rsidR="00FC7BE5" w:rsidRDefault="00FC7BE5">
          <w:pPr>
            <w:pStyle w:val="Spistreci3"/>
            <w:tabs>
              <w:tab w:val="right" w:leader="dot" w:pos="12950"/>
            </w:tabs>
            <w:rPr>
              <w:rFonts w:asciiTheme="minorHAnsi" w:hAnsiTheme="minorHAnsi" w:cstheme="minorBidi"/>
              <w:noProof/>
              <w:kern w:val="2"/>
              <w14:ligatures w14:val="standardContextual"/>
            </w:rPr>
          </w:pPr>
          <w:hyperlink w:anchor="_Toc209685011" w:history="1">
            <w:r w:rsidRPr="005B6422">
              <w:rPr>
                <w:rStyle w:val="Hipercze"/>
                <w:noProof/>
              </w:rPr>
              <w:t>Walidacja pól</w:t>
            </w:r>
            <w:r>
              <w:rPr>
                <w:noProof/>
                <w:webHidden/>
              </w:rPr>
              <w:tab/>
            </w:r>
            <w:r>
              <w:rPr>
                <w:noProof/>
                <w:webHidden/>
              </w:rPr>
              <w:fldChar w:fldCharType="begin"/>
            </w:r>
            <w:r>
              <w:rPr>
                <w:noProof/>
                <w:webHidden/>
              </w:rPr>
              <w:instrText xml:space="preserve"> PAGEREF _Toc209685011 \h </w:instrText>
            </w:r>
            <w:r>
              <w:rPr>
                <w:noProof/>
                <w:webHidden/>
              </w:rPr>
            </w:r>
            <w:r>
              <w:rPr>
                <w:noProof/>
                <w:webHidden/>
              </w:rPr>
              <w:fldChar w:fldCharType="separate"/>
            </w:r>
            <w:r>
              <w:rPr>
                <w:noProof/>
                <w:webHidden/>
              </w:rPr>
              <w:t>6</w:t>
            </w:r>
            <w:r>
              <w:rPr>
                <w:noProof/>
                <w:webHidden/>
              </w:rPr>
              <w:fldChar w:fldCharType="end"/>
            </w:r>
          </w:hyperlink>
        </w:p>
        <w:p w14:paraId="6253ED30" w14:textId="3F59DAD7" w:rsidR="00FC7BE5" w:rsidRDefault="00FC7BE5">
          <w:pPr>
            <w:pStyle w:val="Spistreci3"/>
            <w:tabs>
              <w:tab w:val="right" w:leader="dot" w:pos="12950"/>
            </w:tabs>
            <w:rPr>
              <w:rFonts w:asciiTheme="minorHAnsi" w:hAnsiTheme="minorHAnsi" w:cstheme="minorBidi"/>
              <w:noProof/>
              <w:kern w:val="2"/>
              <w14:ligatures w14:val="standardContextual"/>
            </w:rPr>
          </w:pPr>
          <w:hyperlink w:anchor="_Toc209685012" w:history="1">
            <w:r w:rsidRPr="005B6422">
              <w:rPr>
                <w:rStyle w:val="Hipercze"/>
                <w:noProof/>
              </w:rPr>
              <w:t>Walidacja podczas synchronizacji (złożenia)</w:t>
            </w:r>
            <w:r>
              <w:rPr>
                <w:noProof/>
                <w:webHidden/>
              </w:rPr>
              <w:tab/>
            </w:r>
            <w:r>
              <w:rPr>
                <w:noProof/>
                <w:webHidden/>
              </w:rPr>
              <w:fldChar w:fldCharType="begin"/>
            </w:r>
            <w:r>
              <w:rPr>
                <w:noProof/>
                <w:webHidden/>
              </w:rPr>
              <w:instrText xml:space="preserve"> PAGEREF _Toc209685012 \h </w:instrText>
            </w:r>
            <w:r>
              <w:rPr>
                <w:noProof/>
                <w:webHidden/>
              </w:rPr>
            </w:r>
            <w:r>
              <w:rPr>
                <w:noProof/>
                <w:webHidden/>
              </w:rPr>
              <w:fldChar w:fldCharType="separate"/>
            </w:r>
            <w:r>
              <w:rPr>
                <w:noProof/>
                <w:webHidden/>
              </w:rPr>
              <w:t>8</w:t>
            </w:r>
            <w:r>
              <w:rPr>
                <w:noProof/>
                <w:webHidden/>
              </w:rPr>
              <w:fldChar w:fldCharType="end"/>
            </w:r>
          </w:hyperlink>
        </w:p>
        <w:p w14:paraId="48BF3B04" w14:textId="64832D5C" w:rsidR="00FC7BE5" w:rsidRDefault="00FC7BE5">
          <w:pPr>
            <w:pStyle w:val="Spistreci3"/>
            <w:tabs>
              <w:tab w:val="right" w:leader="dot" w:pos="12950"/>
            </w:tabs>
            <w:rPr>
              <w:rFonts w:asciiTheme="minorHAnsi" w:hAnsiTheme="minorHAnsi" w:cstheme="minorBidi"/>
              <w:noProof/>
              <w:kern w:val="2"/>
              <w14:ligatures w14:val="standardContextual"/>
            </w:rPr>
          </w:pPr>
          <w:hyperlink w:anchor="_Toc209685013" w:history="1">
            <w:r w:rsidRPr="005B6422">
              <w:rPr>
                <w:rStyle w:val="Hipercze"/>
                <w:noProof/>
              </w:rPr>
              <w:t>Walidacje przy zatwierdzaniu sprawozdania</w:t>
            </w:r>
            <w:r>
              <w:rPr>
                <w:noProof/>
                <w:webHidden/>
              </w:rPr>
              <w:tab/>
            </w:r>
            <w:r>
              <w:rPr>
                <w:noProof/>
                <w:webHidden/>
              </w:rPr>
              <w:fldChar w:fldCharType="begin"/>
            </w:r>
            <w:r>
              <w:rPr>
                <w:noProof/>
                <w:webHidden/>
              </w:rPr>
              <w:instrText xml:space="preserve"> PAGEREF _Toc209685013 \h </w:instrText>
            </w:r>
            <w:r>
              <w:rPr>
                <w:noProof/>
                <w:webHidden/>
              </w:rPr>
            </w:r>
            <w:r>
              <w:rPr>
                <w:noProof/>
                <w:webHidden/>
              </w:rPr>
              <w:fldChar w:fldCharType="separate"/>
            </w:r>
            <w:r>
              <w:rPr>
                <w:noProof/>
                <w:webHidden/>
              </w:rPr>
              <w:t>8</w:t>
            </w:r>
            <w:r>
              <w:rPr>
                <w:noProof/>
                <w:webHidden/>
              </w:rPr>
              <w:fldChar w:fldCharType="end"/>
            </w:r>
          </w:hyperlink>
        </w:p>
        <w:p w14:paraId="6B47F240" w14:textId="41D0BE1C" w:rsidR="00FC7BE5" w:rsidRDefault="00FC7BE5">
          <w:pPr>
            <w:pStyle w:val="Spistreci3"/>
            <w:tabs>
              <w:tab w:val="right" w:leader="dot" w:pos="12950"/>
            </w:tabs>
            <w:rPr>
              <w:rFonts w:asciiTheme="minorHAnsi" w:hAnsiTheme="minorHAnsi" w:cstheme="minorBidi"/>
              <w:noProof/>
              <w:kern w:val="2"/>
              <w14:ligatures w14:val="standardContextual"/>
            </w:rPr>
          </w:pPr>
          <w:hyperlink w:anchor="_Toc209685014" w:history="1">
            <w:r w:rsidRPr="005B6422">
              <w:rPr>
                <w:rStyle w:val="Hipercze"/>
                <w:noProof/>
              </w:rPr>
              <w:t>Walidacje przy zatwierdzaniu sprawozdania</w:t>
            </w:r>
            <w:r>
              <w:rPr>
                <w:noProof/>
                <w:webHidden/>
              </w:rPr>
              <w:tab/>
            </w:r>
            <w:r>
              <w:rPr>
                <w:noProof/>
                <w:webHidden/>
              </w:rPr>
              <w:fldChar w:fldCharType="begin"/>
            </w:r>
            <w:r>
              <w:rPr>
                <w:noProof/>
                <w:webHidden/>
              </w:rPr>
              <w:instrText xml:space="preserve"> PAGEREF _Toc209685014 \h </w:instrText>
            </w:r>
            <w:r>
              <w:rPr>
                <w:noProof/>
                <w:webHidden/>
              </w:rPr>
            </w:r>
            <w:r>
              <w:rPr>
                <w:noProof/>
                <w:webHidden/>
              </w:rPr>
              <w:fldChar w:fldCharType="separate"/>
            </w:r>
            <w:r>
              <w:rPr>
                <w:noProof/>
                <w:webHidden/>
              </w:rPr>
              <w:t>9</w:t>
            </w:r>
            <w:r>
              <w:rPr>
                <w:noProof/>
                <w:webHidden/>
              </w:rPr>
              <w:fldChar w:fldCharType="end"/>
            </w:r>
          </w:hyperlink>
        </w:p>
        <w:p w14:paraId="42256D5F" w14:textId="0440029C" w:rsidR="00FC7BE5" w:rsidRDefault="00FC7BE5">
          <w:pPr>
            <w:pStyle w:val="Spistreci2"/>
            <w:tabs>
              <w:tab w:val="right" w:leader="dot" w:pos="12950"/>
            </w:tabs>
            <w:rPr>
              <w:rFonts w:asciiTheme="minorHAnsi" w:hAnsiTheme="minorHAnsi" w:cstheme="minorBidi"/>
              <w:noProof/>
              <w:kern w:val="2"/>
              <w14:ligatures w14:val="standardContextual"/>
            </w:rPr>
          </w:pPr>
          <w:hyperlink w:anchor="_Toc209685015" w:history="1">
            <w:r w:rsidRPr="005B6422">
              <w:rPr>
                <w:rStyle w:val="Hipercze"/>
                <w:noProof/>
              </w:rPr>
              <w:t>Synchronizacja kierunków</w:t>
            </w:r>
            <w:r>
              <w:rPr>
                <w:noProof/>
                <w:webHidden/>
              </w:rPr>
              <w:tab/>
            </w:r>
            <w:r>
              <w:rPr>
                <w:noProof/>
                <w:webHidden/>
              </w:rPr>
              <w:fldChar w:fldCharType="begin"/>
            </w:r>
            <w:r>
              <w:rPr>
                <w:noProof/>
                <w:webHidden/>
              </w:rPr>
              <w:instrText xml:space="preserve"> PAGEREF _Toc209685015 \h </w:instrText>
            </w:r>
            <w:r>
              <w:rPr>
                <w:noProof/>
                <w:webHidden/>
              </w:rPr>
            </w:r>
            <w:r>
              <w:rPr>
                <w:noProof/>
                <w:webHidden/>
              </w:rPr>
              <w:fldChar w:fldCharType="separate"/>
            </w:r>
            <w:r>
              <w:rPr>
                <w:noProof/>
                <w:webHidden/>
              </w:rPr>
              <w:t>10</w:t>
            </w:r>
            <w:r>
              <w:rPr>
                <w:noProof/>
                <w:webHidden/>
              </w:rPr>
              <w:fldChar w:fldCharType="end"/>
            </w:r>
          </w:hyperlink>
        </w:p>
        <w:p w14:paraId="5030EAF0" w14:textId="30E1B38C" w:rsidR="00FA7D15" w:rsidRDefault="00000000">
          <w:r>
            <w:rPr>
              <w:b/>
              <w:bCs/>
            </w:rPr>
            <w:fldChar w:fldCharType="end"/>
          </w:r>
        </w:p>
      </w:sdtContent>
    </w:sdt>
    <w:p w14:paraId="7FB1CB75" w14:textId="77777777" w:rsidR="00FA7D15" w:rsidRDefault="00FA7D15">
      <w:pPr>
        <w:rPr>
          <w:rFonts w:eastAsia="Times New Roman"/>
        </w:rPr>
      </w:pPr>
    </w:p>
    <w:p w14:paraId="62D73246" w14:textId="77777777" w:rsidR="00FA7D15" w:rsidRDefault="00FA7D15">
      <w:pPr>
        <w:pStyle w:val="Nagwek2"/>
        <w:rPr>
          <w:rFonts w:eastAsia="Times New Roman"/>
        </w:rPr>
      </w:pPr>
    </w:p>
    <w:p w14:paraId="74B0A17C" w14:textId="77777777" w:rsidR="00FA7D15" w:rsidRDefault="00000000">
      <w:pPr>
        <w:rPr>
          <w:rFonts w:eastAsia="Times New Roman"/>
          <w:b/>
          <w:bCs/>
          <w:sz w:val="36"/>
          <w:szCs w:val="36"/>
        </w:rPr>
      </w:pPr>
      <w:r>
        <w:rPr>
          <w:rFonts w:eastAsia="Times New Roman"/>
        </w:rPr>
        <w:br w:type="page"/>
      </w:r>
    </w:p>
    <w:p w14:paraId="37300E21" w14:textId="77777777" w:rsidR="00FA7D15" w:rsidRDefault="00000000">
      <w:pPr>
        <w:pStyle w:val="Nagwek2"/>
        <w:rPr>
          <w:rFonts w:eastAsia="Times New Roman"/>
        </w:rPr>
      </w:pPr>
      <w:bookmarkStart w:id="1" w:name="_Toc209685007"/>
      <w:r>
        <w:rPr>
          <w:rFonts w:eastAsia="Times New Roman"/>
        </w:rPr>
        <w:lastRenderedPageBreak/>
        <w:t xml:space="preserve">Stanowisko </w:t>
      </w:r>
      <w:proofErr w:type="spellStart"/>
      <w:r>
        <w:rPr>
          <w:rFonts w:eastAsia="Times New Roman"/>
        </w:rPr>
        <w:t>MEiN</w:t>
      </w:r>
      <w:bookmarkEnd w:id="1"/>
      <w:proofErr w:type="spellEnd"/>
    </w:p>
    <w:p w14:paraId="499ADA09" w14:textId="77777777" w:rsidR="00FA7D15" w:rsidRDefault="00000000">
      <w:pPr>
        <w:pStyle w:val="Tytu1"/>
        <w:shd w:val="clear" w:color="auto" w:fill="F2DBDB" w:themeFill="accent2" w:themeFillTint="33"/>
        <w:divId w:val="144703671"/>
      </w:pPr>
      <w:r>
        <w:rPr>
          <w:b/>
        </w:rPr>
        <w:t>Ankieta dla filii</w:t>
      </w:r>
      <w:r>
        <w:br/>
      </w:r>
      <w:r>
        <w:rPr>
          <w:rStyle w:val="Uwydatnienie"/>
        </w:rPr>
        <w:t xml:space="preserve">"uczelnie </w:t>
      </w:r>
      <w:r>
        <w:rPr>
          <w:rStyle w:val="Pogrubienie"/>
          <w:i/>
          <w:iCs/>
        </w:rPr>
        <w:t>nie składają</w:t>
      </w:r>
      <w:r>
        <w:rPr>
          <w:rStyle w:val="Uwydatnienie"/>
        </w:rPr>
        <w:t xml:space="preserve"> oddzielnych ankiet EN-1 dla swoich filii. Wszystkie informacje o rekrutacji na poszczególne kierunki studiów są w 2 ankietach – oddzielnie dla studiów stacjonarnych i niestacjonarnych."</w:t>
      </w:r>
    </w:p>
    <w:p w14:paraId="54AB6123" w14:textId="77777777" w:rsidR="00FA7D15" w:rsidRDefault="00000000">
      <w:pPr>
        <w:pStyle w:val="Tytu1"/>
        <w:shd w:val="clear" w:color="auto" w:fill="F2DBDB" w:themeFill="accent2" w:themeFillTint="33"/>
        <w:divId w:val="13268256"/>
      </w:pPr>
      <w:r>
        <w:rPr>
          <w:b/>
        </w:rPr>
        <w:t>Kierunki nieuruchomione</w:t>
      </w:r>
      <w:r>
        <w:br/>
      </w:r>
      <w:r>
        <w:rPr>
          <w:i/>
          <w:color w:val="000000"/>
        </w:rPr>
        <w:t xml:space="preserve">Według stanowiska </w:t>
      </w:r>
      <w:proofErr w:type="spellStart"/>
      <w:r>
        <w:rPr>
          <w:i/>
          <w:color w:val="000000"/>
        </w:rPr>
        <w:t>MEiN</w:t>
      </w:r>
      <w:proofErr w:type="spellEnd"/>
      <w:r>
        <w:rPr>
          <w:i/>
          <w:color w:val="000000"/>
        </w:rPr>
        <w:t> </w:t>
      </w:r>
      <w:r>
        <w:rPr>
          <w:rStyle w:val="Pogrubienie"/>
          <w:i/>
        </w:rPr>
        <w:t>uczelnie nie wprowadzają do ankiet EN-1 danych o nowych kierunkach studiów</w:t>
      </w:r>
      <w:r>
        <w:rPr>
          <w:i/>
          <w:color w:val="000000"/>
        </w:rPr>
        <w:t> (dane o liczbie kandydatów), które z uwagi na nieskuteczną rekrutację</w:t>
      </w:r>
      <w:r>
        <w:rPr>
          <w:rStyle w:val="Pogrubienie"/>
          <w:i/>
        </w:rPr>
        <w:t> nie zostały po raz pierwszy uruchomione od roku akademickiego 2021/2022.</w:t>
      </w:r>
    </w:p>
    <w:p w14:paraId="0CC77AA8" w14:textId="66929C69" w:rsidR="008E1562" w:rsidRDefault="008E1562" w:rsidP="008E1562">
      <w:pPr>
        <w:pStyle w:val="Tytu1"/>
        <w:shd w:val="clear" w:color="auto" w:fill="F2DBDB" w:themeFill="accent2" w:themeFillTint="33"/>
      </w:pPr>
      <w:r>
        <w:rPr>
          <w:b/>
        </w:rPr>
        <w:t>Studia wspólne</w:t>
      </w:r>
      <w:r>
        <w:br/>
      </w:r>
      <w:r w:rsidRPr="008E1562">
        <w:rPr>
          <w:i/>
          <w:color w:val="000000"/>
        </w:rPr>
        <w:t xml:space="preserve">Dla studiów wspólnych należy wykazać liczbę kandydatów i przyjętych w ramach swojej rekrutacji. </w:t>
      </w:r>
      <w:r w:rsidR="008A7E07">
        <w:rPr>
          <w:i/>
          <w:color w:val="000000"/>
        </w:rPr>
        <w:t>Dawniej</w:t>
      </w:r>
      <w:r w:rsidRPr="008E1562">
        <w:rPr>
          <w:i/>
          <w:color w:val="000000"/>
        </w:rPr>
        <w:t xml:space="preserve"> wszystkie dane raportowała uczelnia prowadząca, od roku </w:t>
      </w:r>
      <w:r w:rsidR="008A7E07">
        <w:rPr>
          <w:i/>
          <w:color w:val="000000"/>
        </w:rPr>
        <w:t>2023</w:t>
      </w:r>
      <w:r w:rsidRPr="008E1562">
        <w:rPr>
          <w:i/>
          <w:color w:val="000000"/>
        </w:rPr>
        <w:t xml:space="preserve"> założenie to uległo zmianie i każda z uczelni współprowadzących raportuje dane swojej rekrutacji, jeśli taką rekrutację przeprowadziła.</w:t>
      </w:r>
    </w:p>
    <w:p w14:paraId="4DBA5BB3" w14:textId="77777777" w:rsidR="00FA7D15" w:rsidRDefault="00FA7D15">
      <w:pPr>
        <w:pStyle w:val="Nagwek2"/>
        <w:rPr>
          <w:rFonts w:eastAsia="Times New Roman"/>
        </w:rPr>
      </w:pPr>
    </w:p>
    <w:p w14:paraId="015CAFA8" w14:textId="77777777" w:rsidR="00FA7D15" w:rsidRDefault="00000000">
      <w:pPr>
        <w:pStyle w:val="Nagwek2"/>
        <w:rPr>
          <w:rFonts w:eastAsia="Times New Roman"/>
        </w:rPr>
      </w:pPr>
      <w:bookmarkStart w:id="2" w:name="_Toc209685008"/>
      <w:r>
        <w:rPr>
          <w:rFonts w:eastAsia="Times New Roman"/>
        </w:rPr>
        <w:t>Walidacja</w:t>
      </w:r>
      <w:bookmarkEnd w:id="2"/>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504"/>
        <w:gridCol w:w="5551"/>
        <w:gridCol w:w="6889"/>
      </w:tblGrid>
      <w:tr w:rsidR="00FA7D15" w14:paraId="10AEAC03" w14:textId="77777777">
        <w:trPr>
          <w:divId w:val="1036273818"/>
        </w:trPr>
        <w:tc>
          <w:tcPr>
            <w:tcW w:w="0" w:type="auto"/>
            <w:tcBorders>
              <w:top w:val="single" w:sz="6" w:space="0" w:color="auto"/>
              <w:left w:val="single" w:sz="6" w:space="0" w:color="auto"/>
              <w:bottom w:val="single" w:sz="6" w:space="0" w:color="auto"/>
              <w:right w:val="single" w:sz="6" w:space="0" w:color="auto"/>
            </w:tcBorders>
            <w:shd w:val="clear" w:color="auto" w:fill="808080" w:themeFill="background1" w:themeFillShade="80"/>
            <w:tcMar>
              <w:top w:w="75" w:type="dxa"/>
              <w:left w:w="75" w:type="dxa"/>
              <w:bottom w:w="75" w:type="dxa"/>
              <w:right w:w="75" w:type="dxa"/>
            </w:tcMar>
            <w:vAlign w:val="center"/>
            <w:hideMark/>
          </w:tcPr>
          <w:p w14:paraId="5BCB7A66" w14:textId="77777777" w:rsidR="00FA7D15" w:rsidRDefault="00000000">
            <w:pPr>
              <w:jc w:val="center"/>
              <w:rPr>
                <w:rFonts w:eastAsia="Times New Roman"/>
                <w:b/>
                <w:bCs/>
                <w:color w:val="FFFFFF" w:themeColor="background1"/>
              </w:rPr>
            </w:pPr>
            <w:r>
              <w:rPr>
                <w:rFonts w:eastAsia="Times New Roman"/>
                <w:b/>
                <w:bCs/>
                <w:color w:val="FFFFFF" w:themeColor="background1"/>
              </w:rPr>
              <w:t>Lp.</w:t>
            </w:r>
          </w:p>
        </w:tc>
        <w:tc>
          <w:tcPr>
            <w:tcW w:w="0" w:type="auto"/>
            <w:tcBorders>
              <w:top w:val="single" w:sz="6" w:space="0" w:color="auto"/>
              <w:left w:val="single" w:sz="6" w:space="0" w:color="auto"/>
              <w:bottom w:val="single" w:sz="6" w:space="0" w:color="auto"/>
              <w:right w:val="single" w:sz="6" w:space="0" w:color="auto"/>
            </w:tcBorders>
            <w:shd w:val="clear" w:color="auto" w:fill="808080" w:themeFill="background1" w:themeFillShade="80"/>
            <w:tcMar>
              <w:top w:w="75" w:type="dxa"/>
              <w:left w:w="75" w:type="dxa"/>
              <w:bottom w:w="75" w:type="dxa"/>
              <w:right w:w="75" w:type="dxa"/>
            </w:tcMar>
            <w:vAlign w:val="center"/>
            <w:hideMark/>
          </w:tcPr>
          <w:p w14:paraId="28238801" w14:textId="77777777" w:rsidR="00FA7D15" w:rsidRDefault="00000000">
            <w:pPr>
              <w:jc w:val="center"/>
              <w:rPr>
                <w:rFonts w:eastAsia="Times New Roman"/>
                <w:b/>
                <w:bCs/>
                <w:color w:val="FFFFFF" w:themeColor="background1"/>
              </w:rPr>
            </w:pPr>
            <w:r>
              <w:rPr>
                <w:rFonts w:eastAsia="Times New Roman"/>
                <w:b/>
                <w:bCs/>
                <w:color w:val="FFFFFF" w:themeColor="background1"/>
              </w:rPr>
              <w:t>Reguła (treść zgodna z komunikatem dla użytkownika)</w:t>
            </w:r>
          </w:p>
        </w:tc>
        <w:tc>
          <w:tcPr>
            <w:tcW w:w="0" w:type="auto"/>
            <w:tcBorders>
              <w:top w:val="single" w:sz="6" w:space="0" w:color="auto"/>
              <w:left w:val="single" w:sz="6" w:space="0" w:color="auto"/>
              <w:bottom w:val="single" w:sz="6" w:space="0" w:color="auto"/>
              <w:right w:val="single" w:sz="6" w:space="0" w:color="auto"/>
            </w:tcBorders>
            <w:shd w:val="clear" w:color="auto" w:fill="808080" w:themeFill="background1" w:themeFillShade="80"/>
            <w:tcMar>
              <w:top w:w="75" w:type="dxa"/>
              <w:left w:w="75" w:type="dxa"/>
              <w:bottom w:w="75" w:type="dxa"/>
              <w:right w:w="75" w:type="dxa"/>
            </w:tcMar>
            <w:vAlign w:val="center"/>
            <w:hideMark/>
          </w:tcPr>
          <w:p w14:paraId="76255159" w14:textId="77777777" w:rsidR="00FA7D15" w:rsidRDefault="00000000">
            <w:pPr>
              <w:jc w:val="center"/>
              <w:rPr>
                <w:rFonts w:eastAsia="Times New Roman"/>
                <w:b/>
                <w:bCs/>
                <w:color w:val="FFFFFF" w:themeColor="background1"/>
              </w:rPr>
            </w:pPr>
            <w:r>
              <w:rPr>
                <w:rFonts w:eastAsia="Times New Roman"/>
                <w:b/>
                <w:bCs/>
                <w:color w:val="FFFFFF" w:themeColor="background1"/>
              </w:rPr>
              <w:t>Opis dodatkowy/Uwagi</w:t>
            </w:r>
          </w:p>
        </w:tc>
      </w:tr>
      <w:tr w:rsidR="00FA7D15" w14:paraId="434436A5" w14:textId="77777777">
        <w:trPr>
          <w:divId w:val="1036273818"/>
        </w:trPr>
        <w:tc>
          <w:tcPr>
            <w:tcW w:w="0" w:type="auto"/>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18099921" w14:textId="77777777" w:rsidR="00FA7D15" w:rsidRDefault="00000000">
            <w:pPr>
              <w:pStyle w:val="Nagwek3"/>
              <w:rPr>
                <w:rStyle w:val="Pogrubienie"/>
              </w:rPr>
            </w:pPr>
            <w:bookmarkStart w:id="3" w:name="_Toc209685009"/>
            <w:r w:rsidRPr="008A7E07">
              <w:rPr>
                <w:rStyle w:val="Pogrubienie"/>
                <w:b/>
                <w:bCs/>
                <w:color w:val="0070C0"/>
              </w:rPr>
              <w:t>Walidacja rubryk</w:t>
            </w:r>
            <w:bookmarkEnd w:id="3"/>
          </w:p>
        </w:tc>
      </w:tr>
      <w:tr w:rsidR="00FA7D15" w14:paraId="5EE3031B"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F11F80" w14:textId="77777777" w:rsidR="00FA7D15" w:rsidRDefault="00000000">
            <w:pPr>
              <w:rPr>
                <w:rFonts w:eastAsia="Times New Roman"/>
              </w:rPr>
            </w:pPr>
            <w:r>
              <w:rPr>
                <w:rFonts w:eastAsia="Times New Roman"/>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5236E1" w14:textId="77777777" w:rsidR="00FA7D15" w:rsidRDefault="00000000">
            <w:pPr>
              <w:rPr>
                <w:rFonts w:eastAsia="Times New Roman"/>
              </w:rPr>
            </w:pPr>
            <w:r>
              <w:rPr>
                <w:rFonts w:eastAsia="Times New Roman"/>
              </w:rPr>
              <w:t>Wartość w rubryce 5 nie może być mniejsza niż w rubryce 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105D96" w14:textId="77777777" w:rsidR="00FA7D15" w:rsidRDefault="00000000">
            <w:pPr>
              <w:rPr>
                <w:rFonts w:eastAsia="Times New Roman"/>
              </w:rPr>
            </w:pPr>
            <w:r>
              <w:rPr>
                <w:rFonts w:eastAsia="Times New Roman"/>
              </w:rPr>
              <w:t>Kandydaci i przyjęci na I rok studiów - liczba kandydatów ogółem nie może być mniejsza niż liczba przyjętych ogółem</w:t>
            </w:r>
          </w:p>
        </w:tc>
      </w:tr>
      <w:tr w:rsidR="00FA7D15" w14:paraId="35C600F2"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FB04D1" w14:textId="77777777" w:rsidR="00FA7D15" w:rsidRDefault="00000000">
            <w:pPr>
              <w:rPr>
                <w:rFonts w:eastAsia="Times New Roman"/>
              </w:rPr>
            </w:pPr>
            <w:r>
              <w:rPr>
                <w:rFonts w:eastAsia="Times New Roman"/>
              </w:rPr>
              <w:lastRenderedPageBreak/>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F48FE1" w14:textId="77777777" w:rsidR="00FA7D15" w:rsidRDefault="00000000">
            <w:pPr>
              <w:rPr>
                <w:rFonts w:eastAsia="Times New Roman"/>
              </w:rPr>
            </w:pPr>
            <w:r>
              <w:rPr>
                <w:rFonts w:eastAsia="Times New Roman"/>
              </w:rPr>
              <w:t>Wartość w rubryce 5a nie może być mniejsza niż w rubryce 7a;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408F4B" w14:textId="77777777" w:rsidR="00FA7D15" w:rsidRDefault="00000000">
            <w:pPr>
              <w:rPr>
                <w:rFonts w:eastAsia="Times New Roman"/>
              </w:rPr>
            </w:pPr>
            <w:r>
              <w:rPr>
                <w:rFonts w:eastAsia="Times New Roman"/>
              </w:rPr>
              <w:t>Kandydaci i przyjęci na I rok studiów - liczba kandydatów cudzoziemców ogółem nie może być mniejsza niż liczba przyjętych cudzoziemców ogółem</w:t>
            </w:r>
          </w:p>
        </w:tc>
      </w:tr>
      <w:tr w:rsidR="00FA7D15" w14:paraId="6A2AC1A4"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1F0F72" w14:textId="77777777" w:rsidR="00FA7D15" w:rsidRDefault="00000000">
            <w:pPr>
              <w:rPr>
                <w:rFonts w:eastAsia="Times New Roman"/>
              </w:rPr>
            </w:pPr>
            <w:r>
              <w:rPr>
                <w:rFonts w:eastAsia="Times New Roman"/>
              </w:rPr>
              <w:t>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A03F7D" w14:textId="77777777" w:rsidR="00FA7D15" w:rsidRDefault="00000000">
            <w:pPr>
              <w:rPr>
                <w:rFonts w:eastAsia="Times New Roman"/>
              </w:rPr>
            </w:pPr>
            <w:r>
              <w:rPr>
                <w:rFonts w:eastAsia="Times New Roman"/>
              </w:rPr>
              <w:t>Wartość w rubryce 5a nie może być większa niż w rubryce 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B0654A" w14:textId="77777777" w:rsidR="00FA7D15" w:rsidRDefault="00000000">
            <w:pPr>
              <w:rPr>
                <w:rFonts w:eastAsia="Times New Roman"/>
              </w:rPr>
            </w:pPr>
            <w:r>
              <w:rPr>
                <w:rFonts w:eastAsia="Times New Roman"/>
              </w:rPr>
              <w:t>Pole 'Kandydaci - cudzoziemcy' nie może być większe niż 'Kandydaci - cudzoziemcy ogółem'</w:t>
            </w:r>
          </w:p>
        </w:tc>
      </w:tr>
      <w:tr w:rsidR="00FA7D15" w14:paraId="677A2913"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5390CA" w14:textId="77777777" w:rsidR="00FA7D15" w:rsidRDefault="00000000">
            <w:pPr>
              <w:rPr>
                <w:rFonts w:eastAsia="Times New Roman"/>
              </w:rPr>
            </w:pPr>
            <w:r>
              <w:rPr>
                <w:rFonts w:eastAsia="Times New Roman"/>
              </w:rPr>
              <w: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E6518C" w14:textId="77777777" w:rsidR="00FA7D15" w:rsidRDefault="00000000">
            <w:pPr>
              <w:rPr>
                <w:rFonts w:eastAsia="Times New Roman"/>
              </w:rPr>
            </w:pPr>
            <w:r>
              <w:rPr>
                <w:rFonts w:eastAsia="Times New Roman"/>
              </w:rPr>
              <w:t>Wartość w rubryce 6 nie może być większa niż w rubryce 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D36298" w14:textId="77777777" w:rsidR="00FA7D15" w:rsidRDefault="00000000">
            <w:pPr>
              <w:rPr>
                <w:rFonts w:eastAsia="Times New Roman"/>
              </w:rPr>
            </w:pPr>
            <w:r>
              <w:rPr>
                <w:rFonts w:eastAsia="Times New Roman"/>
              </w:rPr>
              <w:t>Pole 'Kandydaci - kobiety' nie może być większe niż 'Kandydaci - ogółem'</w:t>
            </w:r>
          </w:p>
        </w:tc>
      </w:tr>
      <w:tr w:rsidR="00FA7D15" w14:paraId="6377A662"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69F29" w14:textId="77777777" w:rsidR="00FA7D15" w:rsidRDefault="00000000">
            <w:pPr>
              <w:rPr>
                <w:rFonts w:eastAsia="Times New Roman"/>
              </w:rPr>
            </w:pPr>
            <w:r>
              <w:rPr>
                <w:rFonts w:eastAsia="Times New Roman"/>
              </w:rPr>
              <w:t>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94B8E4" w14:textId="77777777" w:rsidR="00FA7D15" w:rsidRDefault="00000000">
            <w:pPr>
              <w:rPr>
                <w:rFonts w:eastAsia="Times New Roman"/>
              </w:rPr>
            </w:pPr>
            <w:r>
              <w:rPr>
                <w:rFonts w:eastAsia="Times New Roman"/>
              </w:rPr>
              <w:t>Wartość w rubryce 6 nie może być mniejsza niż w rubryce 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85EA3B" w14:textId="77777777" w:rsidR="00FA7D15" w:rsidRDefault="00000000">
            <w:pPr>
              <w:rPr>
                <w:rFonts w:eastAsia="Times New Roman"/>
              </w:rPr>
            </w:pPr>
            <w:r>
              <w:rPr>
                <w:rFonts w:eastAsia="Times New Roman"/>
              </w:rPr>
              <w:t>Kandydaci i przyjęci na I rok studiów - liczba kandydatów-kobiet nie może być mniejsza niż liczba przyjętych kobiet</w:t>
            </w:r>
          </w:p>
        </w:tc>
      </w:tr>
      <w:tr w:rsidR="00FA7D15" w14:paraId="25DE2FC4"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36EC5A" w14:textId="77777777" w:rsidR="00FA7D15" w:rsidRDefault="00000000">
            <w:pPr>
              <w:rPr>
                <w:rFonts w:eastAsia="Times New Roman"/>
              </w:rPr>
            </w:pPr>
            <w:r>
              <w:rPr>
                <w:rFonts w:eastAsia="Times New Roman"/>
              </w:rPr>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15D7A4" w14:textId="77777777" w:rsidR="00FA7D15" w:rsidRDefault="00000000">
            <w:pPr>
              <w:rPr>
                <w:rFonts w:eastAsia="Times New Roman"/>
              </w:rPr>
            </w:pPr>
            <w:r>
              <w:rPr>
                <w:rFonts w:eastAsia="Times New Roman"/>
              </w:rPr>
              <w:t>Wartość w rubryce 7 musi być równa sumie rubryk 10 i 11;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FE8918" w14:textId="77777777" w:rsidR="00FA7D15" w:rsidRDefault="00000000">
            <w:pPr>
              <w:rPr>
                <w:rFonts w:eastAsia="Times New Roman"/>
              </w:rPr>
            </w:pPr>
            <w:r>
              <w:rPr>
                <w:rFonts w:eastAsia="Times New Roman"/>
              </w:rPr>
              <w:t>Suma pól 'Przyjęci na studia - jednolite studia magisterskie' i 'Przyjęci na studia - studia I stopnia' musi być równa polu 'Przyjęci na studia - ogółem'</w:t>
            </w:r>
          </w:p>
        </w:tc>
      </w:tr>
      <w:tr w:rsidR="00FA7D15" w14:paraId="6322B511"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DB4812" w14:textId="77777777" w:rsidR="00FA7D15" w:rsidRDefault="00000000">
            <w:pPr>
              <w:rPr>
                <w:rFonts w:eastAsia="Times New Roman"/>
              </w:rPr>
            </w:pPr>
            <w:r>
              <w:rPr>
                <w:rFonts w:eastAsia="Times New Roman"/>
              </w:rPr>
              <w:t>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68BA86" w14:textId="77777777" w:rsidR="00FA7D15" w:rsidRDefault="00000000">
            <w:pPr>
              <w:rPr>
                <w:rFonts w:eastAsia="Times New Roman"/>
              </w:rPr>
            </w:pPr>
            <w:r>
              <w:rPr>
                <w:rFonts w:eastAsia="Times New Roman"/>
              </w:rPr>
              <w:t>Wartość w rubryce 7a musi być równa sumie rubryk 10a i 11a;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C8744E" w14:textId="77777777" w:rsidR="00FA7D15" w:rsidRDefault="00000000">
            <w:pPr>
              <w:rPr>
                <w:rFonts w:eastAsia="Times New Roman"/>
              </w:rPr>
            </w:pPr>
            <w:r>
              <w:rPr>
                <w:rFonts w:eastAsia="Times New Roman"/>
              </w:rPr>
              <w:t>Suma pól 'Przyjęci na studia - jednolite studia magisterskie - cudzoziemcy' i 'Przyjęci na studia - studia I stopnia - cudzoziemcy' musi być równa polu 'Przyjęci na studia - cudzoziemcy ogółem'</w:t>
            </w:r>
          </w:p>
        </w:tc>
      </w:tr>
      <w:tr w:rsidR="00FA7D15" w14:paraId="79A60261"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893A1F" w14:textId="77777777" w:rsidR="00FA7D15" w:rsidRDefault="00000000">
            <w:pPr>
              <w:rPr>
                <w:rFonts w:eastAsia="Times New Roman"/>
              </w:rPr>
            </w:pPr>
            <w:r>
              <w:rPr>
                <w:rFonts w:eastAsia="Times New Roman"/>
              </w:rPr>
              <w:t>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879526" w14:textId="77777777" w:rsidR="00FA7D15" w:rsidRDefault="00000000">
            <w:pPr>
              <w:rPr>
                <w:rFonts w:eastAsia="Times New Roman"/>
              </w:rPr>
            </w:pPr>
            <w:r>
              <w:rPr>
                <w:rFonts w:eastAsia="Times New Roman"/>
              </w:rPr>
              <w:t>Wartość w rubryce 8 nie może być większa niż w rubryce 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719D22" w14:textId="77777777" w:rsidR="00FA7D15" w:rsidRDefault="00000000">
            <w:pPr>
              <w:rPr>
                <w:rFonts w:eastAsia="Times New Roman"/>
              </w:rPr>
            </w:pPr>
            <w:r>
              <w:rPr>
                <w:rFonts w:eastAsia="Times New Roman"/>
              </w:rPr>
              <w:t>Pole 'Przyjęci na studia - kobiety' nie może być większe niż 'Przyjęci na studia - ogółem'</w:t>
            </w:r>
          </w:p>
        </w:tc>
      </w:tr>
      <w:tr w:rsidR="00FA7D15" w14:paraId="28678FC7"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B64C0E" w14:textId="77777777" w:rsidR="00FA7D15" w:rsidRDefault="00000000">
            <w:pPr>
              <w:rPr>
                <w:rFonts w:eastAsia="Times New Roman"/>
              </w:rPr>
            </w:pPr>
            <w:r>
              <w:rPr>
                <w:rFonts w:eastAsia="Times New Roman"/>
              </w:rPr>
              <w:t>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90A901" w14:textId="77777777" w:rsidR="00FA7D15" w:rsidRDefault="00000000">
            <w:pPr>
              <w:rPr>
                <w:rFonts w:eastAsia="Times New Roman"/>
              </w:rPr>
            </w:pPr>
            <w:r>
              <w:rPr>
                <w:rFonts w:eastAsia="Times New Roman"/>
              </w:rPr>
              <w:t>Wartość w rubryce 9 nie może być większa niż w rubryce 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B03ED6" w14:textId="77777777" w:rsidR="00FA7D15" w:rsidRDefault="00000000">
            <w:pPr>
              <w:rPr>
                <w:rFonts w:eastAsia="Times New Roman"/>
              </w:rPr>
            </w:pPr>
            <w:r>
              <w:rPr>
                <w:rFonts w:eastAsia="Times New Roman"/>
              </w:rPr>
              <w:t>Pole 'Przyjęci na studia - laureaci olimpiad' nie może być większe niż 'Przyjęci na studia - ogółem'</w:t>
            </w:r>
          </w:p>
        </w:tc>
      </w:tr>
      <w:tr w:rsidR="00FA7D15" w14:paraId="2666A674"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039ED6" w14:textId="77777777" w:rsidR="00FA7D15" w:rsidRDefault="00000000">
            <w:pPr>
              <w:rPr>
                <w:rFonts w:eastAsia="Times New Roman"/>
              </w:rPr>
            </w:pPr>
            <w:r>
              <w:rPr>
                <w:rFonts w:eastAsia="Times New Roman"/>
              </w:rPr>
              <w:t>10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F12D8B" w14:textId="77777777" w:rsidR="00FA7D15" w:rsidRDefault="00000000">
            <w:pPr>
              <w:rPr>
                <w:rFonts w:eastAsia="Times New Roman"/>
              </w:rPr>
            </w:pPr>
            <w:r>
              <w:rPr>
                <w:rFonts w:eastAsia="Times New Roman"/>
              </w:rPr>
              <w:t>Wartość w rubryce 10 nie może być większa niż w rubryce 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6CF102" w14:textId="77777777" w:rsidR="00FA7D15" w:rsidRDefault="00FA7D15">
            <w:pPr>
              <w:rPr>
                <w:rFonts w:eastAsia="Times New Roman"/>
              </w:rPr>
            </w:pPr>
          </w:p>
        </w:tc>
      </w:tr>
      <w:tr w:rsidR="00FA7D15" w14:paraId="17190581"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0C89FB" w14:textId="77777777" w:rsidR="00FA7D15" w:rsidRDefault="00000000">
            <w:pPr>
              <w:rPr>
                <w:rFonts w:eastAsia="Times New Roman"/>
              </w:rPr>
            </w:pPr>
            <w:r>
              <w:rPr>
                <w:rFonts w:eastAsia="Times New Roman"/>
              </w:rPr>
              <w:t>11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1633DB" w14:textId="77777777" w:rsidR="00FA7D15" w:rsidRDefault="00000000">
            <w:pPr>
              <w:rPr>
                <w:rFonts w:eastAsia="Times New Roman"/>
              </w:rPr>
            </w:pPr>
            <w:r>
              <w:rPr>
                <w:rFonts w:eastAsia="Times New Roman"/>
              </w:rPr>
              <w:t>Wartość w rubryce 10a nie może być większa niż w rubryce 7a;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D031F2" w14:textId="77777777" w:rsidR="00FA7D15" w:rsidRDefault="00FA7D15">
            <w:pPr>
              <w:rPr>
                <w:rFonts w:eastAsia="Times New Roman"/>
              </w:rPr>
            </w:pPr>
          </w:p>
        </w:tc>
      </w:tr>
      <w:tr w:rsidR="00FA7D15" w14:paraId="110BF400"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F4F19E" w14:textId="77777777" w:rsidR="00FA7D15" w:rsidRDefault="00000000">
            <w:pPr>
              <w:rPr>
                <w:rFonts w:eastAsia="Times New Roman"/>
              </w:rPr>
            </w:pPr>
            <w:r>
              <w:rPr>
                <w:rFonts w:eastAsia="Times New Roman"/>
              </w:rPr>
              <w:lastRenderedPageBreak/>
              <w:t>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E60661" w14:textId="77777777" w:rsidR="00FA7D15" w:rsidRDefault="00000000">
            <w:pPr>
              <w:rPr>
                <w:rFonts w:eastAsia="Times New Roman"/>
              </w:rPr>
            </w:pPr>
            <w:r>
              <w:rPr>
                <w:rFonts w:eastAsia="Times New Roman"/>
              </w:rPr>
              <w:t>Wartość w rubryce 11 nie może być większa niż w rubryce 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8F71C1" w14:textId="77777777" w:rsidR="00FA7D15" w:rsidRDefault="00FA7D15">
            <w:pPr>
              <w:rPr>
                <w:rFonts w:eastAsia="Times New Roman"/>
              </w:rPr>
            </w:pPr>
          </w:p>
        </w:tc>
      </w:tr>
      <w:tr w:rsidR="00FA7D15" w14:paraId="706EB5A0"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9C5348" w14:textId="77777777" w:rsidR="00FA7D15" w:rsidRDefault="00000000">
            <w:pPr>
              <w:rPr>
                <w:rFonts w:eastAsia="Times New Roman"/>
              </w:rPr>
            </w:pPr>
            <w:r>
              <w:rPr>
                <w:rFonts w:eastAsia="Times New Roman"/>
              </w:rPr>
              <w:t>13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3BC3D" w14:textId="77777777" w:rsidR="00FA7D15" w:rsidRDefault="00000000">
            <w:pPr>
              <w:rPr>
                <w:rFonts w:eastAsia="Times New Roman"/>
              </w:rPr>
            </w:pPr>
            <w:r>
              <w:rPr>
                <w:rFonts w:eastAsia="Times New Roman"/>
              </w:rPr>
              <w:t>Wartość w rubryce 11a nie może być większa niż w rubryce 7a;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C923C9" w14:textId="77777777" w:rsidR="00FA7D15" w:rsidRDefault="00FA7D15">
            <w:pPr>
              <w:rPr>
                <w:rFonts w:eastAsia="Times New Roman"/>
              </w:rPr>
            </w:pPr>
          </w:p>
        </w:tc>
      </w:tr>
      <w:tr w:rsidR="00FA7D15" w14:paraId="699A969C"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3AB2A2" w14:textId="77777777" w:rsidR="00FA7D15" w:rsidRDefault="00000000">
            <w:pPr>
              <w:rPr>
                <w:rFonts w:eastAsia="Times New Roman"/>
              </w:rPr>
            </w:pPr>
            <w:r>
              <w:rPr>
                <w:rFonts w:eastAsia="Times New Roman"/>
              </w:rPr>
              <w:t>14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E3E645" w14:textId="77777777" w:rsidR="00FA7D15" w:rsidRDefault="00000000">
            <w:pPr>
              <w:rPr>
                <w:rFonts w:eastAsia="Times New Roman"/>
              </w:rPr>
            </w:pPr>
            <w:r>
              <w:rPr>
                <w:rFonts w:eastAsia="Times New Roman"/>
              </w:rPr>
              <w:t>Wartość w rubryce 12 nie może być mniejsza niż w rubryce 14;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058A62" w14:textId="77777777" w:rsidR="00FA7D15" w:rsidRDefault="00FA7D15">
            <w:pPr>
              <w:rPr>
                <w:rFonts w:eastAsia="Times New Roman"/>
              </w:rPr>
            </w:pPr>
          </w:p>
        </w:tc>
      </w:tr>
      <w:tr w:rsidR="00FA7D15" w14:paraId="1726CB66"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90CF23" w14:textId="77777777" w:rsidR="00FA7D15" w:rsidRDefault="00000000">
            <w:pPr>
              <w:rPr>
                <w:rFonts w:eastAsia="Times New Roman"/>
              </w:rPr>
            </w:pPr>
            <w:r>
              <w:rPr>
                <w:rFonts w:eastAsia="Times New Roman"/>
              </w:rPr>
              <w:t>15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676434" w14:textId="77777777" w:rsidR="00FA7D15" w:rsidRDefault="00000000">
            <w:pPr>
              <w:rPr>
                <w:rFonts w:eastAsia="Times New Roman"/>
              </w:rPr>
            </w:pPr>
            <w:r>
              <w:rPr>
                <w:rFonts w:eastAsia="Times New Roman"/>
              </w:rPr>
              <w:t>Wartość w rubryce 12a nie może być mniejsza niż w rubryce 14a;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7C0DB6" w14:textId="77777777" w:rsidR="00FA7D15" w:rsidRDefault="00FA7D15">
            <w:pPr>
              <w:rPr>
                <w:rFonts w:eastAsia="Times New Roman"/>
              </w:rPr>
            </w:pPr>
          </w:p>
        </w:tc>
      </w:tr>
      <w:tr w:rsidR="00FA7D15" w14:paraId="09BDBBEF"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55B815" w14:textId="77777777" w:rsidR="00FA7D15" w:rsidRDefault="00000000">
            <w:pPr>
              <w:rPr>
                <w:rFonts w:eastAsia="Times New Roman"/>
              </w:rPr>
            </w:pPr>
            <w:r>
              <w:rPr>
                <w:rFonts w:eastAsia="Times New Roman"/>
              </w:rPr>
              <w:t>16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83E806" w14:textId="77777777" w:rsidR="00FA7D15" w:rsidRDefault="00000000">
            <w:pPr>
              <w:rPr>
                <w:rFonts w:eastAsia="Times New Roman"/>
              </w:rPr>
            </w:pPr>
            <w:r>
              <w:rPr>
                <w:rFonts w:eastAsia="Times New Roman"/>
              </w:rPr>
              <w:t>Wartość w rubryce 12a nie może być większa niż w rubryce 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692BB0" w14:textId="77777777" w:rsidR="00FA7D15" w:rsidRDefault="00FA7D15">
            <w:pPr>
              <w:rPr>
                <w:rFonts w:eastAsia="Times New Roman"/>
              </w:rPr>
            </w:pPr>
          </w:p>
        </w:tc>
      </w:tr>
      <w:tr w:rsidR="00FA7D15" w14:paraId="2306752D"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DF6DC1" w14:textId="77777777" w:rsidR="00FA7D15" w:rsidRDefault="00000000">
            <w:pPr>
              <w:rPr>
                <w:rFonts w:eastAsia="Times New Roman"/>
              </w:rPr>
            </w:pPr>
            <w:r>
              <w:rPr>
                <w:rFonts w:eastAsia="Times New Roman"/>
              </w:rPr>
              <w:t>17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826C36" w14:textId="77777777" w:rsidR="00FA7D15" w:rsidRDefault="00000000">
            <w:pPr>
              <w:rPr>
                <w:rFonts w:eastAsia="Times New Roman"/>
              </w:rPr>
            </w:pPr>
            <w:r>
              <w:rPr>
                <w:rFonts w:eastAsia="Times New Roman"/>
              </w:rPr>
              <w:t>Wartość w rubryce 13 nie może być większa niż w rubryce 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E516C" w14:textId="77777777" w:rsidR="00FA7D15" w:rsidRDefault="00FA7D15">
            <w:pPr>
              <w:rPr>
                <w:rFonts w:eastAsia="Times New Roman"/>
              </w:rPr>
            </w:pPr>
          </w:p>
        </w:tc>
      </w:tr>
      <w:tr w:rsidR="00FA7D15" w14:paraId="167240C9"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CA0A20" w14:textId="77777777" w:rsidR="00FA7D15" w:rsidRDefault="00000000">
            <w:pPr>
              <w:rPr>
                <w:rFonts w:eastAsia="Times New Roman"/>
              </w:rPr>
            </w:pPr>
            <w:r>
              <w:rPr>
                <w:rFonts w:eastAsia="Times New Roman"/>
              </w:rPr>
              <w:t>18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F3521A" w14:textId="77777777" w:rsidR="00FA7D15" w:rsidRDefault="00000000">
            <w:pPr>
              <w:rPr>
                <w:rFonts w:eastAsia="Times New Roman"/>
              </w:rPr>
            </w:pPr>
            <w:r>
              <w:rPr>
                <w:rFonts w:eastAsia="Times New Roman"/>
              </w:rPr>
              <w:t>Wartość w rubryce 13 nie może być mniejsza niż w rubryce 15;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A19F8A" w14:textId="77777777" w:rsidR="00FA7D15" w:rsidRDefault="00FA7D15">
            <w:pPr>
              <w:rPr>
                <w:rFonts w:eastAsia="Times New Roman"/>
              </w:rPr>
            </w:pPr>
          </w:p>
        </w:tc>
      </w:tr>
      <w:tr w:rsidR="00FA7D15" w14:paraId="1DFB48CD"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2C15B8" w14:textId="77777777" w:rsidR="00FA7D15" w:rsidRDefault="00000000">
            <w:pPr>
              <w:rPr>
                <w:rFonts w:eastAsia="Times New Roman"/>
              </w:rPr>
            </w:pPr>
            <w:r>
              <w:rPr>
                <w:rFonts w:eastAsia="Times New Roman"/>
              </w:rPr>
              <w:t>19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49FE40" w14:textId="77777777" w:rsidR="00FA7D15" w:rsidRDefault="00000000">
            <w:pPr>
              <w:rPr>
                <w:rFonts w:eastAsia="Times New Roman"/>
              </w:rPr>
            </w:pPr>
            <w:r>
              <w:rPr>
                <w:rFonts w:eastAsia="Times New Roman"/>
              </w:rPr>
              <w:t>Wartość w rubryce 14a nie może być większa niż w rubryce 14;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AB9EE3" w14:textId="77777777" w:rsidR="00FA7D15" w:rsidRDefault="00FA7D15">
            <w:pPr>
              <w:rPr>
                <w:rFonts w:eastAsia="Times New Roman"/>
              </w:rPr>
            </w:pPr>
          </w:p>
        </w:tc>
      </w:tr>
      <w:tr w:rsidR="00FA7D15" w14:paraId="4164EE84"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24AE3F" w14:textId="77777777" w:rsidR="00FA7D15" w:rsidRDefault="00000000">
            <w:pPr>
              <w:rPr>
                <w:rFonts w:eastAsia="Times New Roman"/>
              </w:rPr>
            </w:pPr>
            <w:r>
              <w:rPr>
                <w:rFonts w:eastAsia="Times New Roman"/>
              </w:rPr>
              <w:t>20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3D958F" w14:textId="77777777" w:rsidR="00FA7D15" w:rsidRDefault="00000000">
            <w:pPr>
              <w:rPr>
                <w:rFonts w:eastAsia="Times New Roman"/>
              </w:rPr>
            </w:pPr>
            <w:r>
              <w:rPr>
                <w:rFonts w:eastAsia="Times New Roman"/>
              </w:rPr>
              <w:t>Wartość w rubryce 15 nie może być większa niż w rubryce 14;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9F4D49" w14:textId="77777777" w:rsidR="00FA7D15" w:rsidRDefault="00FA7D15">
            <w:pPr>
              <w:rPr>
                <w:rFonts w:eastAsia="Times New Roman"/>
              </w:rPr>
            </w:pPr>
          </w:p>
        </w:tc>
      </w:tr>
      <w:tr w:rsidR="00FA7D15" w14:paraId="34E2B58D"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1F27AD" w14:textId="77777777" w:rsidR="00FA7D15" w:rsidRDefault="00000000">
            <w:pPr>
              <w:rPr>
                <w:rFonts w:eastAsia="Times New Roman"/>
              </w:rPr>
            </w:pPr>
            <w:r>
              <w:rPr>
                <w:rFonts w:eastAsia="Times New Roman"/>
              </w:rPr>
              <w:t>21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41FD00" w14:textId="77777777" w:rsidR="00FA7D15" w:rsidRDefault="00000000">
            <w:pPr>
              <w:rPr>
                <w:rFonts w:eastAsia="Times New Roman"/>
              </w:rPr>
            </w:pPr>
            <w:r>
              <w:rPr>
                <w:rFonts w:eastAsia="Times New Roman"/>
              </w:rPr>
              <w:t>Wartość różnicy rubryk 5 i 6 nie może być mniejsza niż wartość różnicy rubryk 7 i 8 [wymagane 5-6 &gt;=7-8]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93CB16" w14:textId="77777777" w:rsidR="00FA7D15" w:rsidRDefault="00000000">
            <w:pPr>
              <w:rPr>
                <w:rFonts w:eastAsia="Times New Roman"/>
              </w:rPr>
            </w:pPr>
            <w:r>
              <w:rPr>
                <w:rFonts w:eastAsia="Times New Roman"/>
              </w:rPr>
              <w:t>Występuje rozbieżność w danych liczbowych między polami 5 i 6 i/lub 7 i 8 w wierszu 1 (wymagana zależność: 5-6 &gt;= 7-8)</w:t>
            </w:r>
          </w:p>
        </w:tc>
      </w:tr>
      <w:tr w:rsidR="00FA7D15" w14:paraId="3E55B993"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5BC2A7" w14:textId="77777777" w:rsidR="00FA7D15" w:rsidRDefault="00000000">
            <w:pPr>
              <w:rPr>
                <w:rFonts w:eastAsia="Times New Roman"/>
              </w:rPr>
            </w:pPr>
            <w:r>
              <w:rPr>
                <w:rFonts w:eastAsia="Times New Roman"/>
              </w:rPr>
              <w:t>22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47781A" w14:textId="77777777" w:rsidR="00FA7D15" w:rsidRDefault="00000000">
            <w:pPr>
              <w:rPr>
                <w:rFonts w:eastAsia="Times New Roman"/>
              </w:rPr>
            </w:pPr>
            <w:r>
              <w:rPr>
                <w:rFonts w:eastAsia="Times New Roman"/>
              </w:rPr>
              <w:t>Wartość różnicy rubryk 5 i 5a nie może być mniejsza niż wartość różnicy rubryk 7 i 7a [wymagane 5-5a &gt;=7-7a]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D76BF8" w14:textId="77777777" w:rsidR="00FA7D15" w:rsidRDefault="00000000">
            <w:pPr>
              <w:rPr>
                <w:rFonts w:eastAsia="Times New Roman"/>
              </w:rPr>
            </w:pPr>
            <w:r>
              <w:rPr>
                <w:rFonts w:eastAsia="Times New Roman"/>
              </w:rPr>
              <w:t>Występuje rozbieżność w danych liczbowych między polami 5 i 5a i/lub 7 i 7a w wierszu 1 (wymagana zależność: 5-5a &gt;= 7-7a)</w:t>
            </w:r>
          </w:p>
        </w:tc>
      </w:tr>
      <w:tr w:rsidR="00FA7D15" w14:paraId="05533902"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BD03E1" w14:textId="77777777" w:rsidR="00FA7D15" w:rsidRDefault="00000000">
            <w:pPr>
              <w:rPr>
                <w:rFonts w:eastAsia="Times New Roman"/>
              </w:rPr>
            </w:pPr>
            <w:r>
              <w:rPr>
                <w:rFonts w:eastAsia="Times New Roman"/>
              </w:rPr>
              <w:lastRenderedPageBreak/>
              <w:t>23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4AD9E1" w14:textId="77777777" w:rsidR="00FA7D15" w:rsidRDefault="00000000">
            <w:pPr>
              <w:rPr>
                <w:rFonts w:eastAsia="Times New Roman"/>
              </w:rPr>
            </w:pPr>
            <w:r>
              <w:rPr>
                <w:rFonts w:eastAsia="Times New Roman"/>
              </w:rPr>
              <w:t>Wprowadzane wartości muszą być liczbami całkowitymi;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95726A" w14:textId="77777777" w:rsidR="00FA7D15" w:rsidRDefault="00FA7D15">
            <w:pPr>
              <w:rPr>
                <w:rFonts w:eastAsia="Times New Roman"/>
              </w:rPr>
            </w:pPr>
          </w:p>
        </w:tc>
      </w:tr>
      <w:tr w:rsidR="00FA7D15" w14:paraId="2FB5E73E"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BEB5CD" w14:textId="77777777" w:rsidR="00FA7D15" w:rsidRDefault="00000000">
            <w:pPr>
              <w:rPr>
                <w:rFonts w:eastAsia="Times New Roman"/>
              </w:rPr>
            </w:pPr>
            <w:r>
              <w:rPr>
                <w:rFonts w:eastAsia="Times New Roman"/>
              </w:rPr>
              <w:t>24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515C88" w14:textId="77777777" w:rsidR="00FA7D15" w:rsidRDefault="00000000">
            <w:pPr>
              <w:rPr>
                <w:rFonts w:eastAsia="Times New Roman"/>
              </w:rPr>
            </w:pPr>
            <w:r>
              <w:rPr>
                <w:rFonts w:eastAsia="Times New Roman"/>
              </w:rPr>
              <w:t>Wartość różnicy rubryk 12 i 13 nie może być mniejsza niż wartość różnicy rubryk 14 i 15 [wymagane 12-13 &gt;=14-15]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5785D3" w14:textId="77777777" w:rsidR="00FA7D15" w:rsidRDefault="00000000">
            <w:pPr>
              <w:rPr>
                <w:rFonts w:eastAsia="Times New Roman"/>
              </w:rPr>
            </w:pPr>
            <w:r>
              <w:rPr>
                <w:rFonts w:eastAsia="Times New Roman"/>
              </w:rPr>
              <w:t>Występuje rozbieżność w danych liczbowych między polami 12 i 13 i/lub 14 i 15 w wierszu 1 (wymagana zależność: 12-13 &gt;=14-15)</w:t>
            </w:r>
          </w:p>
        </w:tc>
      </w:tr>
      <w:tr w:rsidR="00FA7D15" w14:paraId="32848C2D"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74FC1A" w14:textId="77777777" w:rsidR="00FA7D15" w:rsidRDefault="00000000">
            <w:pPr>
              <w:rPr>
                <w:rFonts w:eastAsia="Times New Roman"/>
              </w:rPr>
            </w:pPr>
            <w:r>
              <w:rPr>
                <w:rFonts w:eastAsia="Times New Roman"/>
              </w:rPr>
              <w:t>25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F875B1" w14:textId="77777777" w:rsidR="00FA7D15" w:rsidRDefault="00000000">
            <w:pPr>
              <w:rPr>
                <w:rFonts w:eastAsia="Times New Roman"/>
              </w:rPr>
            </w:pPr>
            <w:r>
              <w:rPr>
                <w:rFonts w:eastAsia="Times New Roman"/>
              </w:rPr>
              <w:t>Wartość różnicy rubryk 12 i 12a nie może być mniejsza niż wartość różnicy rubryk 14 i 14a [wymagane 12-12a &gt;=14-14a]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C7F812" w14:textId="77777777" w:rsidR="00FA7D15" w:rsidRDefault="00000000">
            <w:pPr>
              <w:rPr>
                <w:rFonts w:eastAsia="Times New Roman"/>
              </w:rPr>
            </w:pPr>
            <w:r>
              <w:rPr>
                <w:rFonts w:eastAsia="Times New Roman"/>
              </w:rPr>
              <w:t>Występuje rozbieżność w danych liczbowych między polami 12 i 12a i/lub 14 i 14a w wierszu 1 (wymagana zależność: 12-12a &gt;=14-14a)</w:t>
            </w:r>
          </w:p>
        </w:tc>
      </w:tr>
      <w:tr w:rsidR="00FA7D15" w14:paraId="53DC9F59" w14:textId="77777777">
        <w:trPr>
          <w:divId w:val="1036273818"/>
          <w:cantSplit/>
        </w:trPr>
        <w:tc>
          <w:tcPr>
            <w:tcW w:w="0" w:type="auto"/>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220278AF" w14:textId="77777777" w:rsidR="00FA7D15" w:rsidRDefault="00000000">
            <w:pPr>
              <w:pStyle w:val="Nagwek3"/>
              <w:rPr>
                <w:rFonts w:eastAsia="Times New Roman"/>
              </w:rPr>
            </w:pPr>
            <w:bookmarkStart w:id="4" w:name="_Toc209685010"/>
            <w:r w:rsidRPr="008A7E07">
              <w:rPr>
                <w:rStyle w:val="Pogrubienie"/>
                <w:rFonts w:eastAsia="Times New Roman"/>
                <w:b/>
                <w:bCs/>
                <w:color w:val="0070C0"/>
              </w:rPr>
              <w:t>Walidacja rubryk ze względu na poziom kształcenia i tytuł zawodowy</w:t>
            </w:r>
            <w:bookmarkEnd w:id="4"/>
          </w:p>
        </w:tc>
      </w:tr>
      <w:tr w:rsidR="00FA7D15" w14:paraId="3471CCB4" w14:textId="77777777" w:rsidTr="008E1562">
        <w:trPr>
          <w:divId w:val="1036273818"/>
          <w:cantSplit/>
        </w:trPr>
        <w:tc>
          <w:tcPr>
            <w:tcW w:w="12944"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75" w:type="dxa"/>
              <w:left w:w="75" w:type="dxa"/>
              <w:bottom w:w="75" w:type="dxa"/>
              <w:right w:w="75" w:type="dxa"/>
            </w:tcMar>
            <w:vAlign w:val="center"/>
            <w:hideMark/>
          </w:tcPr>
          <w:p w14:paraId="51DA0800" w14:textId="77777777" w:rsidR="00FA7D15" w:rsidRDefault="00000000">
            <w:pPr>
              <w:rPr>
                <w:rFonts w:eastAsia="Times New Roman"/>
              </w:rPr>
            </w:pPr>
            <w:r>
              <w:rPr>
                <w:rStyle w:val="Pogrubienie"/>
                <w:rFonts w:eastAsia="Times New Roman"/>
              </w:rPr>
              <w:t>Tytuł</w:t>
            </w:r>
          </w:p>
        </w:tc>
      </w:tr>
      <w:tr w:rsidR="00FA7D15" w14:paraId="454EB4CD"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C6F407" w14:textId="77777777" w:rsidR="00FA7D15" w:rsidRDefault="00000000">
            <w:pPr>
              <w:rPr>
                <w:rFonts w:eastAsia="Times New Roman"/>
              </w:rPr>
            </w:pPr>
            <w:r>
              <w:rPr>
                <w:rFonts w:eastAsia="Times New Roman"/>
              </w:rPr>
              <w:t>26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8C73D4" w14:textId="77777777" w:rsidR="00FA7D15" w:rsidRDefault="00000000">
            <w:pPr>
              <w:pStyle w:val="NormalnyWeb"/>
              <w:numPr>
                <w:ilvl w:val="0"/>
                <w:numId w:val="1"/>
              </w:numPr>
            </w:pPr>
            <w:r>
              <w:t>(Inżynier lub inny równorzędny) pola niedostępne: 10, 10a, 12-15</w:t>
            </w:r>
          </w:p>
          <w:p w14:paraId="72446A33" w14:textId="77777777" w:rsidR="00FA7D15" w:rsidRDefault="00000000">
            <w:pPr>
              <w:pStyle w:val="NormalnyWeb"/>
              <w:numPr>
                <w:ilvl w:val="0"/>
                <w:numId w:val="1"/>
              </w:numPr>
            </w:pPr>
            <w:r>
              <w:t>(licencjat lub inny równorzędny) pola niedostępne: 10, 10a, 12-15</w:t>
            </w:r>
          </w:p>
          <w:p w14:paraId="45AB0CBB" w14:textId="77777777" w:rsidR="00FA7D15" w:rsidRDefault="00000000">
            <w:pPr>
              <w:pStyle w:val="NormalnyWeb"/>
              <w:numPr>
                <w:ilvl w:val="0"/>
                <w:numId w:val="1"/>
              </w:numPr>
            </w:pPr>
            <w:r>
              <w:t>(magister lub inny równorzędny) pola niedostępne: 11, 11a + reguły ze względu na poziom</w:t>
            </w:r>
          </w:p>
          <w:p w14:paraId="4E14327B" w14:textId="77777777" w:rsidR="00FA7D15" w:rsidRDefault="00000000">
            <w:pPr>
              <w:numPr>
                <w:ilvl w:val="0"/>
                <w:numId w:val="1"/>
              </w:numPr>
              <w:spacing w:before="100" w:beforeAutospacing="1" w:after="100" w:afterAutospacing="1"/>
              <w:rPr>
                <w:rFonts w:eastAsia="Times New Roman"/>
              </w:rPr>
            </w:pPr>
            <w:r>
              <w:rPr>
                <w:rFonts w:eastAsia="Times New Roman"/>
              </w:rPr>
              <w:t>(magister inżynier lub inny równorzędny) pola niedostępne: 11, 11a + reguły ze względu na poziom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E17CA3" w14:textId="77777777" w:rsidR="00FA7D15" w:rsidRDefault="00000000">
            <w:pPr>
              <w:pStyle w:val="NormalnyWeb"/>
            </w:pPr>
            <w:r>
              <w:t xml:space="preserve">dla tytułu </w:t>
            </w:r>
            <w:r>
              <w:rPr>
                <w:u w:val="single"/>
              </w:rPr>
              <w:t>nieokreślony</w:t>
            </w:r>
            <w:r>
              <w:t xml:space="preserve"> walidacja wpada w reguły dotyczące:</w:t>
            </w:r>
          </w:p>
          <w:p w14:paraId="20775EE5" w14:textId="77777777" w:rsidR="00FA7D15" w:rsidRDefault="00000000">
            <w:pPr>
              <w:numPr>
                <w:ilvl w:val="0"/>
                <w:numId w:val="2"/>
              </w:numPr>
              <w:spacing w:before="100" w:beforeAutospacing="1" w:after="100" w:afterAutospacing="1"/>
              <w:rPr>
                <w:rFonts w:eastAsia="Times New Roman"/>
              </w:rPr>
            </w:pPr>
            <w:r>
              <w:rPr>
                <w:rFonts w:eastAsia="Times New Roman"/>
              </w:rPr>
              <w:t>Rekrutacja bez przypisania do kierunku</w:t>
            </w:r>
          </w:p>
          <w:p w14:paraId="1E803D67" w14:textId="77777777" w:rsidR="00FA7D15" w:rsidRDefault="00000000">
            <w:pPr>
              <w:numPr>
                <w:ilvl w:val="0"/>
                <w:numId w:val="2"/>
              </w:numPr>
              <w:spacing w:before="100" w:beforeAutospacing="1" w:after="100" w:afterAutospacing="1"/>
              <w:rPr>
                <w:rFonts w:eastAsia="Times New Roman"/>
              </w:rPr>
            </w:pPr>
            <w:r>
              <w:rPr>
                <w:rFonts w:eastAsia="Times New Roman"/>
              </w:rPr>
              <w:t xml:space="preserve">Indywidualne studia </w:t>
            </w:r>
            <w:proofErr w:type="spellStart"/>
            <w:r>
              <w:rPr>
                <w:rFonts w:eastAsia="Times New Roman"/>
              </w:rPr>
              <w:t>międzydziedzinowe</w:t>
            </w:r>
            <w:proofErr w:type="spellEnd"/>
            <w:r>
              <w:rPr>
                <w:rFonts w:eastAsia="Times New Roman"/>
              </w:rPr>
              <w:t>/</w:t>
            </w:r>
            <w:proofErr w:type="spellStart"/>
            <w:r>
              <w:rPr>
                <w:rFonts w:eastAsia="Times New Roman"/>
              </w:rPr>
              <w:t>międzyobszarowe</w:t>
            </w:r>
            <w:proofErr w:type="spellEnd"/>
          </w:p>
          <w:p w14:paraId="38C05376" w14:textId="77777777" w:rsidR="00FA7D15" w:rsidRDefault="00000000">
            <w:pPr>
              <w:pStyle w:val="NormalnyWeb"/>
            </w:pPr>
            <w:r>
              <w:rPr>
                <w:rStyle w:val="Pogrubienie"/>
                <w:i/>
                <w:iCs/>
              </w:rPr>
              <w:t>UWAGA:</w:t>
            </w:r>
            <w:r>
              <w:rPr>
                <w:rStyle w:val="Uwydatnienie"/>
              </w:rPr>
              <w:t xml:space="preserve"> pola niedostępne wypełnione są automatycznie zerami lecz niemożliwa jest ich edycja.</w:t>
            </w:r>
          </w:p>
        </w:tc>
      </w:tr>
      <w:tr w:rsidR="00FA7D15" w14:paraId="4414438D" w14:textId="77777777">
        <w:trPr>
          <w:divId w:val="1036273818"/>
          <w:cantSplit/>
        </w:trPr>
        <w:tc>
          <w:tcPr>
            <w:tcW w:w="0" w:type="auto"/>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75" w:type="dxa"/>
              <w:left w:w="75" w:type="dxa"/>
              <w:bottom w:w="75" w:type="dxa"/>
              <w:right w:w="75" w:type="dxa"/>
            </w:tcMar>
            <w:vAlign w:val="center"/>
            <w:hideMark/>
          </w:tcPr>
          <w:p w14:paraId="777AFBA1" w14:textId="77777777" w:rsidR="00FA7D15" w:rsidRDefault="00000000">
            <w:pPr>
              <w:pStyle w:val="NormalnyWeb"/>
            </w:pPr>
            <w:r>
              <w:rPr>
                <w:rStyle w:val="Pogrubienie"/>
                <w:rFonts w:eastAsia="Times New Roman"/>
              </w:rPr>
              <w:t>Poziom kształcenia</w:t>
            </w:r>
          </w:p>
        </w:tc>
      </w:tr>
      <w:tr w:rsidR="00FA7D15" w14:paraId="60DBA889"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705FFF" w14:textId="77777777" w:rsidR="00FA7D15" w:rsidRDefault="00000000">
            <w:pPr>
              <w:rPr>
                <w:rFonts w:eastAsia="Times New Roman"/>
              </w:rPr>
            </w:pPr>
            <w:r>
              <w:rPr>
                <w:rFonts w:eastAsia="Times New Roman"/>
              </w:rPr>
              <w:lastRenderedPageBreak/>
              <w:t>27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1FA96D" w14:textId="77777777" w:rsidR="00FA7D15" w:rsidRDefault="00000000">
            <w:pPr>
              <w:pStyle w:val="NormalnyWeb"/>
            </w:pPr>
            <w:r>
              <w:t>system rozróżnia kierunki nadające mgr - jednolite magisterskie i drugiego stopnia. Wówczas po wybraniu przez uczelnię z listy kierunku:</w:t>
            </w:r>
          </w:p>
          <w:p w14:paraId="5BB3BB19" w14:textId="77777777" w:rsidR="00FA7D15" w:rsidRDefault="00000000">
            <w:pPr>
              <w:pStyle w:val="NormalnyWeb"/>
              <w:numPr>
                <w:ilvl w:val="0"/>
                <w:numId w:val="3"/>
              </w:numPr>
            </w:pPr>
            <w:r>
              <w:t>(jednolite studia magisterskie) pola niedostępne to zakres 12-15</w:t>
            </w:r>
          </w:p>
          <w:p w14:paraId="191D9BA1" w14:textId="77777777" w:rsidR="00FA7D15" w:rsidRDefault="00000000">
            <w:pPr>
              <w:pStyle w:val="NormalnyWeb"/>
              <w:numPr>
                <w:ilvl w:val="0"/>
                <w:numId w:val="3"/>
              </w:numPr>
            </w:pPr>
            <w:r>
              <w:t>(studia drugiego stopnia) pola niedostępne to zakres 5-11a</w:t>
            </w:r>
          </w:p>
          <w:p w14:paraId="1FE83865" w14:textId="77777777" w:rsidR="00FA7D15" w:rsidRDefault="00000000">
            <w:pPr>
              <w:pStyle w:val="NormalnyWeb"/>
              <w:numPr>
                <w:ilvl w:val="0"/>
                <w:numId w:val="3"/>
              </w:numPr>
            </w:pPr>
            <w:r>
              <w:t>(studia zarówno JM jak i II stopnia) pola niedostępne: 11, 11a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C84A6B" w14:textId="77777777" w:rsidR="00FA7D15" w:rsidRDefault="00000000">
            <w:pPr>
              <w:rPr>
                <w:rFonts w:eastAsia="Times New Roman"/>
              </w:rPr>
            </w:pPr>
            <w:r>
              <w:rPr>
                <w:rStyle w:val="Pogrubienie"/>
                <w:rFonts w:eastAsia="Times New Roman"/>
                <w:i/>
                <w:iCs/>
              </w:rPr>
              <w:t>UWAGA:</w:t>
            </w:r>
            <w:r>
              <w:rPr>
                <w:rStyle w:val="Uwydatnienie"/>
                <w:rFonts w:eastAsia="Times New Roman"/>
              </w:rPr>
              <w:t xml:space="preserve"> pola niedostępne wypełnione są automatycznie zerami lecz niemożliwa jest ich edycja.</w:t>
            </w:r>
          </w:p>
        </w:tc>
      </w:tr>
      <w:tr w:rsidR="00FA7D15" w14:paraId="7CFAD6E1" w14:textId="77777777">
        <w:trPr>
          <w:divId w:val="1036273818"/>
          <w:cantSplit/>
        </w:trPr>
        <w:tc>
          <w:tcPr>
            <w:tcW w:w="0" w:type="auto"/>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75" w:type="dxa"/>
              <w:left w:w="75" w:type="dxa"/>
              <w:bottom w:w="75" w:type="dxa"/>
              <w:right w:w="75" w:type="dxa"/>
            </w:tcMar>
            <w:vAlign w:val="center"/>
            <w:hideMark/>
          </w:tcPr>
          <w:p w14:paraId="65DD7C6A" w14:textId="77777777" w:rsidR="00FA7D15" w:rsidRDefault="00000000">
            <w:pPr>
              <w:rPr>
                <w:rStyle w:val="Pogrubienie"/>
                <w:i/>
                <w:iCs/>
              </w:rPr>
            </w:pPr>
            <w:r>
              <w:rPr>
                <w:rStyle w:val="Pogrubienie"/>
                <w:rFonts w:eastAsia="Times New Roman"/>
              </w:rPr>
              <w:t>Rekrutacja bez przypisania do kierunku</w:t>
            </w:r>
          </w:p>
        </w:tc>
      </w:tr>
      <w:tr w:rsidR="00FA7D15" w14:paraId="2530E3F2"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1276EA" w14:textId="77777777" w:rsidR="00FA7D15" w:rsidRDefault="00000000">
            <w:r>
              <w:rPr>
                <w:rFonts w:eastAsia="Times New Roman"/>
              </w:rPr>
              <w:t>28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68CE8A" w14:textId="77777777" w:rsidR="00FA7D15" w:rsidRDefault="00000000">
            <w:pPr>
              <w:rPr>
                <w:rFonts w:eastAsia="Times New Roman"/>
              </w:rPr>
            </w:pPr>
            <w:r>
              <w:rPr>
                <w:rFonts w:eastAsia="Times New Roman"/>
              </w:rPr>
              <w:t>Dostępne są wszystkie pola od 5 do 15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C874AE" w14:textId="77777777" w:rsidR="00FA7D15" w:rsidRDefault="00000000">
            <w:pPr>
              <w:rPr>
                <w:rFonts w:eastAsia="Times New Roman"/>
              </w:rPr>
            </w:pPr>
            <w:r>
              <w:rPr>
                <w:rStyle w:val="Pogrubienie"/>
                <w:rFonts w:eastAsia="Times New Roman"/>
                <w:i/>
                <w:iCs/>
              </w:rPr>
              <w:t>UWAGA:</w:t>
            </w:r>
            <w:r>
              <w:rPr>
                <w:rStyle w:val="Uwydatnienie"/>
                <w:rFonts w:eastAsia="Times New Roman"/>
              </w:rPr>
              <w:t xml:space="preserve"> pola niedostępne wypełnione są automatycznie zerami lecz niemożliwa jest ich edycja. </w:t>
            </w:r>
          </w:p>
        </w:tc>
      </w:tr>
      <w:tr w:rsidR="00FA7D15" w14:paraId="6B0F9267" w14:textId="77777777">
        <w:trPr>
          <w:divId w:val="1036273818"/>
          <w:cantSplit/>
        </w:trPr>
        <w:tc>
          <w:tcPr>
            <w:tcW w:w="0" w:type="auto"/>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75" w:type="dxa"/>
              <w:left w:w="75" w:type="dxa"/>
              <w:bottom w:w="75" w:type="dxa"/>
              <w:right w:w="75" w:type="dxa"/>
            </w:tcMar>
            <w:vAlign w:val="center"/>
            <w:hideMark/>
          </w:tcPr>
          <w:p w14:paraId="5FA57F40" w14:textId="77777777" w:rsidR="00FA7D15" w:rsidRDefault="00000000">
            <w:pPr>
              <w:rPr>
                <w:rStyle w:val="Pogrubienie"/>
                <w:i/>
                <w:iCs/>
              </w:rPr>
            </w:pPr>
            <w:r>
              <w:rPr>
                <w:rStyle w:val="Pogrubienie"/>
                <w:rFonts w:eastAsia="Times New Roman"/>
              </w:rPr>
              <w:t xml:space="preserve">Indywidualne studia </w:t>
            </w:r>
            <w:proofErr w:type="spellStart"/>
            <w:r>
              <w:rPr>
                <w:rStyle w:val="Pogrubienie"/>
                <w:rFonts w:eastAsia="Times New Roman"/>
              </w:rPr>
              <w:t>międzydziedzinowe</w:t>
            </w:r>
            <w:proofErr w:type="spellEnd"/>
            <w:r>
              <w:rPr>
                <w:rStyle w:val="Pogrubienie"/>
                <w:rFonts w:eastAsia="Times New Roman"/>
              </w:rPr>
              <w:t>/</w:t>
            </w:r>
            <w:proofErr w:type="spellStart"/>
            <w:r>
              <w:rPr>
                <w:rStyle w:val="Pogrubienie"/>
                <w:rFonts w:eastAsia="Times New Roman"/>
              </w:rPr>
              <w:t>międzyobszarowe</w:t>
            </w:r>
            <w:proofErr w:type="spellEnd"/>
          </w:p>
        </w:tc>
      </w:tr>
      <w:tr w:rsidR="00FA7D15" w14:paraId="0C11848F"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705AF9" w14:textId="77777777" w:rsidR="00FA7D15" w:rsidRDefault="00000000">
            <w:r>
              <w:rPr>
                <w:rFonts w:eastAsia="Times New Roman"/>
              </w:rPr>
              <w:t>29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5EEF7B" w14:textId="77777777" w:rsidR="00FA7D15" w:rsidRDefault="00000000">
            <w:pPr>
              <w:rPr>
                <w:rFonts w:eastAsia="Times New Roman"/>
              </w:rPr>
            </w:pPr>
            <w:r>
              <w:rPr>
                <w:rFonts w:eastAsia="Times New Roman"/>
              </w:rPr>
              <w:t>Dostępne są wszystkie pola od 5 do 15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16002C" w14:textId="77777777" w:rsidR="00FA7D15" w:rsidRDefault="00000000">
            <w:pPr>
              <w:rPr>
                <w:rFonts w:eastAsia="Times New Roman"/>
              </w:rPr>
            </w:pPr>
            <w:r>
              <w:rPr>
                <w:rStyle w:val="Pogrubienie"/>
                <w:rFonts w:eastAsia="Times New Roman"/>
                <w:i/>
                <w:iCs/>
              </w:rPr>
              <w:t>UWAGA:</w:t>
            </w:r>
            <w:r>
              <w:rPr>
                <w:rStyle w:val="Uwydatnienie"/>
                <w:rFonts w:eastAsia="Times New Roman"/>
              </w:rPr>
              <w:t xml:space="preserve"> pola niedostępne wypełnione są automatycznie zerami lecz niemożliwa jest ich edycja. </w:t>
            </w:r>
          </w:p>
        </w:tc>
      </w:tr>
      <w:tr w:rsidR="00FA7D15" w14:paraId="6CC01B35" w14:textId="77777777">
        <w:trPr>
          <w:divId w:val="1036273818"/>
          <w:cantSplit/>
        </w:trPr>
        <w:tc>
          <w:tcPr>
            <w:tcW w:w="0" w:type="auto"/>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17171CFF" w14:textId="77777777" w:rsidR="00FA7D15" w:rsidRDefault="00000000">
            <w:pPr>
              <w:pStyle w:val="Nagwek3"/>
              <w:rPr>
                <w:rStyle w:val="Pogrubienie"/>
                <w:b/>
                <w:bCs/>
              </w:rPr>
            </w:pPr>
            <w:bookmarkStart w:id="5" w:name="_Toc209685011"/>
            <w:r w:rsidRPr="008A7E07">
              <w:rPr>
                <w:rStyle w:val="Pogrubienie"/>
                <w:b/>
                <w:bCs/>
                <w:color w:val="0070C0"/>
              </w:rPr>
              <w:t>Walidacja pól</w:t>
            </w:r>
            <w:bookmarkEnd w:id="5"/>
          </w:p>
        </w:tc>
      </w:tr>
      <w:tr w:rsidR="00FA7D15" w14:paraId="6450735B" w14:textId="77777777">
        <w:trPr>
          <w:divId w:val="1036273818"/>
          <w:cantSplit/>
        </w:trPr>
        <w:tc>
          <w:tcPr>
            <w:tcW w:w="0" w:type="auto"/>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75" w:type="dxa"/>
              <w:left w:w="75" w:type="dxa"/>
              <w:bottom w:w="75" w:type="dxa"/>
              <w:right w:w="75" w:type="dxa"/>
            </w:tcMar>
            <w:vAlign w:val="center"/>
            <w:hideMark/>
          </w:tcPr>
          <w:p w14:paraId="20E09F6A" w14:textId="77777777" w:rsidR="00FA7D15" w:rsidRDefault="00000000">
            <w:pPr>
              <w:rPr>
                <w:rStyle w:val="Pogrubienie"/>
                <w:rFonts w:eastAsia="Times New Roman"/>
                <w:b w:val="0"/>
                <w:bCs w:val="0"/>
                <w:color w:val="008000"/>
              </w:rPr>
            </w:pPr>
            <w:r>
              <w:rPr>
                <w:rStyle w:val="Pogrubienie"/>
                <w:rFonts w:eastAsia="Times New Roman"/>
                <w:b w:val="0"/>
              </w:rPr>
              <w:t>Rubryki</w:t>
            </w:r>
          </w:p>
        </w:tc>
      </w:tr>
      <w:tr w:rsidR="00FA7D15" w14:paraId="34655A31"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665FB1" w14:textId="77777777" w:rsidR="00FA7D15" w:rsidRDefault="00000000">
            <w:r>
              <w:rPr>
                <w:rFonts w:eastAsia="Times New Roman"/>
              </w:rPr>
              <w:t>30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72103F" w14:textId="77777777" w:rsidR="00FA7D15" w:rsidRDefault="00000000">
            <w:pPr>
              <w:pStyle w:val="NormalnyWeb"/>
            </w:pPr>
            <w:r>
              <w:t>Pole „</w:t>
            </w:r>
            <w:r>
              <w:rPr>
                <w:rStyle w:val="Pogrubienie"/>
              </w:rPr>
              <w:t>Nazwa kierunku</w:t>
            </w:r>
            <w:r>
              <w:t>” jest wymagane„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E61FF9" w14:textId="77777777" w:rsidR="00FA7D15" w:rsidRDefault="00FA7D15"/>
        </w:tc>
      </w:tr>
      <w:tr w:rsidR="00FA7D15" w14:paraId="0B6596A8"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41CF43" w14:textId="77777777" w:rsidR="00FA7D15" w:rsidRDefault="00000000">
            <w:pPr>
              <w:rPr>
                <w:rFonts w:eastAsia="Times New Roman"/>
              </w:rPr>
            </w:pPr>
            <w:r>
              <w:rPr>
                <w:rFonts w:eastAsia="Times New Roman"/>
              </w:rPr>
              <w:t>31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B8FF6E" w14:textId="77777777" w:rsidR="00FA7D15" w:rsidRDefault="00000000">
            <w:pPr>
              <w:pStyle w:val="NormalnyWeb"/>
            </w:pPr>
            <w:r>
              <w:t>Pole „</w:t>
            </w:r>
            <w:r>
              <w:rPr>
                <w:rStyle w:val="Pogrubienie"/>
              </w:rPr>
              <w:t>Profil kształcenia</w:t>
            </w:r>
            <w:r>
              <w:t>” jest wymagane.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2BDA60" w14:textId="77777777" w:rsidR="00FA7D15" w:rsidRDefault="00FA7D15"/>
        </w:tc>
      </w:tr>
      <w:tr w:rsidR="00FA7D15" w14:paraId="64EFBAD9"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514F39" w14:textId="77777777" w:rsidR="00FA7D15" w:rsidRDefault="00000000">
            <w:pPr>
              <w:rPr>
                <w:rFonts w:eastAsia="Times New Roman"/>
              </w:rPr>
            </w:pPr>
            <w:r>
              <w:rPr>
                <w:rFonts w:eastAsia="Times New Roman"/>
              </w:rPr>
              <w:lastRenderedPageBreak/>
              <w:t>32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590D47" w14:textId="77777777" w:rsidR="00FA7D15" w:rsidRDefault="00000000">
            <w:pPr>
              <w:pStyle w:val="NormalnyWeb"/>
            </w:pPr>
            <w:r>
              <w:t>Pole „</w:t>
            </w:r>
            <w:r>
              <w:rPr>
                <w:rStyle w:val="Pogrubienie"/>
              </w:rPr>
              <w:t>Dyscyplina</w:t>
            </w:r>
            <w:r>
              <w:t>” jest wymagane. W przypadku „Rekrutacji bez podziału na kierunki” należy wskazać wartość 'brak'.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5F5941" w14:textId="77777777" w:rsidR="00FA7D15" w:rsidRDefault="00FA7D15"/>
        </w:tc>
      </w:tr>
      <w:tr w:rsidR="00FA7D15" w14:paraId="49B98222"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E0056D" w14:textId="77777777" w:rsidR="00FA7D15" w:rsidRDefault="00000000">
            <w:pPr>
              <w:rPr>
                <w:rFonts w:eastAsia="Times New Roman"/>
              </w:rPr>
            </w:pPr>
            <w:r>
              <w:rPr>
                <w:rFonts w:eastAsia="Times New Roman"/>
              </w:rPr>
              <w:t>33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3D12B8" w14:textId="77777777" w:rsidR="00FA7D15" w:rsidRDefault="00000000">
            <w:pPr>
              <w:pStyle w:val="NormalnyWeb"/>
            </w:pPr>
            <w:r>
              <w:t>Pole „</w:t>
            </w:r>
            <w:r>
              <w:rPr>
                <w:rStyle w:val="Pogrubienie"/>
              </w:rPr>
              <w:t>Tytuł zawodowy nadawany absolwentom</w:t>
            </w:r>
            <w:r>
              <w:t>” jest wymagane.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03FACF" w14:textId="77777777" w:rsidR="00FA7D15" w:rsidRDefault="00FA7D15"/>
        </w:tc>
      </w:tr>
      <w:tr w:rsidR="00FA7D15" w14:paraId="3F4DE198"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C22F43" w14:textId="77777777" w:rsidR="00FA7D15" w:rsidRDefault="00000000">
            <w:pPr>
              <w:rPr>
                <w:rFonts w:eastAsia="Times New Roman"/>
              </w:rPr>
            </w:pPr>
            <w:r>
              <w:rPr>
                <w:rFonts w:eastAsia="Times New Roman"/>
              </w:rPr>
              <w:t>34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9C002B" w14:textId="77777777" w:rsidR="00FA7D15" w:rsidRDefault="00000000">
            <w:pPr>
              <w:rPr>
                <w:rFonts w:eastAsia="Times New Roman"/>
              </w:rPr>
            </w:pPr>
            <w:r>
              <w:rPr>
                <w:rFonts w:eastAsia="Times New Roman"/>
              </w:rPr>
              <w:t xml:space="preserve">Możliwe jest dodanie tylko jednej </w:t>
            </w:r>
            <w:r>
              <w:rPr>
                <w:rStyle w:val="Pogrubienie"/>
                <w:rFonts w:eastAsia="Times New Roman"/>
              </w:rPr>
              <w:t>Rekrutacji bez przypisania do kierunku</w:t>
            </w:r>
            <w:r>
              <w:rPr>
                <w:rFonts w:eastAsia="Times New Roman"/>
              </w:rPr>
              <w:t xml:space="preserve"> w ramach jednej formy studiów (stacjonarne/niestacjonarne) ankiety jednej uczelni.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BF61F1" w14:textId="77777777" w:rsidR="00FA7D15" w:rsidRDefault="00000000">
            <w:pPr>
              <w:pStyle w:val="NormalnyWeb"/>
            </w:pPr>
            <w:r>
              <w:t>Użytkownik może dodać jedną Rekrutację bez przypisania do kierunku dla studiów stacjonarnych oraz max. jedną Rekrutację bez przypisania do kierunku dla studiów niestacjonarnych</w:t>
            </w:r>
          </w:p>
          <w:p w14:paraId="681D18D0" w14:textId="77777777" w:rsidR="00FA7D15" w:rsidRDefault="00000000">
            <w:pPr>
              <w:pStyle w:val="NormalnyWeb"/>
            </w:pPr>
            <w:r>
              <w:t>Kierunek tego typu dodawany jest tylko dla uczelni ", nie można dodać rekrutacji dla filii (rekrutacja z nazwą filii)</w:t>
            </w:r>
          </w:p>
        </w:tc>
      </w:tr>
      <w:tr w:rsidR="00FA7D15" w14:paraId="36FD81A6"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D44BA1" w14:textId="77777777" w:rsidR="00FA7D15" w:rsidRDefault="00000000">
            <w:pPr>
              <w:rPr>
                <w:rFonts w:eastAsia="Times New Roman"/>
              </w:rPr>
            </w:pPr>
            <w:r>
              <w:rPr>
                <w:rFonts w:eastAsia="Times New Roman"/>
              </w:rPr>
              <w:t>35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6616EF" w14:textId="77777777" w:rsidR="00FA7D15" w:rsidRDefault="00000000">
            <w:pPr>
              <w:rPr>
                <w:rFonts w:eastAsia="Times New Roman"/>
              </w:rPr>
            </w:pPr>
            <w:r>
              <w:rPr>
                <w:rFonts w:eastAsia="Times New Roman"/>
              </w:rPr>
              <w:t>Wszystkie wymagane rubryki muszą być uzupełnione.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8AB88C" w14:textId="77777777" w:rsidR="00FA7D15" w:rsidRDefault="00000000">
            <w:pPr>
              <w:pStyle w:val="NormalnyWeb"/>
            </w:pPr>
            <w:r>
              <w:t>Komunikat walidacyjny:</w:t>
            </w:r>
          </w:p>
          <w:p w14:paraId="1FD6B804" w14:textId="77777777" w:rsidR="00FA7D15" w:rsidRDefault="00000000">
            <w:pPr>
              <w:numPr>
                <w:ilvl w:val="0"/>
                <w:numId w:val="4"/>
              </w:numPr>
              <w:spacing w:before="100" w:beforeAutospacing="1" w:after="100" w:afterAutospacing="1"/>
              <w:rPr>
                <w:rFonts w:eastAsia="Times New Roman"/>
              </w:rPr>
            </w:pPr>
            <w:r>
              <w:rPr>
                <w:rFonts w:eastAsia="Times New Roman"/>
              </w:rPr>
              <w:t>Treść komunikatu na górze "Brak wartości dla rubryki &lt;numer rubryki&gt;"</w:t>
            </w:r>
          </w:p>
          <w:p w14:paraId="0B5E2D53" w14:textId="77777777" w:rsidR="00FA7D15" w:rsidRDefault="00000000">
            <w:pPr>
              <w:numPr>
                <w:ilvl w:val="0"/>
                <w:numId w:val="4"/>
              </w:numPr>
              <w:spacing w:before="100" w:beforeAutospacing="1" w:after="100" w:afterAutospacing="1"/>
              <w:rPr>
                <w:rFonts w:eastAsia="Times New Roman"/>
              </w:rPr>
            </w:pPr>
            <w:r>
              <w:rPr>
                <w:rFonts w:eastAsia="Times New Roman"/>
              </w:rPr>
              <w:t>Treść komunikatu w rubryce "Brak wartości" </w:t>
            </w:r>
          </w:p>
        </w:tc>
      </w:tr>
      <w:tr w:rsidR="00FA7D15" w14:paraId="256AFAF6" w14:textId="77777777">
        <w:trPr>
          <w:divId w:val="1036273818"/>
          <w:cantSplit/>
        </w:trPr>
        <w:tc>
          <w:tcPr>
            <w:tcW w:w="0" w:type="auto"/>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75" w:type="dxa"/>
              <w:left w:w="75" w:type="dxa"/>
              <w:bottom w:w="75" w:type="dxa"/>
              <w:right w:w="75" w:type="dxa"/>
            </w:tcMar>
            <w:vAlign w:val="center"/>
            <w:hideMark/>
          </w:tcPr>
          <w:p w14:paraId="3663957F" w14:textId="77777777" w:rsidR="00FA7D15" w:rsidRDefault="00000000">
            <w:pPr>
              <w:pStyle w:val="NormalnyWeb"/>
            </w:pPr>
            <w:r>
              <w:t>Dane ogólne</w:t>
            </w:r>
          </w:p>
        </w:tc>
      </w:tr>
      <w:tr w:rsidR="00FA7D15" w14:paraId="41EA4E51"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2A7055" w14:textId="77777777" w:rsidR="00FA7D15" w:rsidRDefault="00000000">
            <w:pPr>
              <w:rPr>
                <w:rFonts w:eastAsia="Times New Roman"/>
              </w:rPr>
            </w:pPr>
            <w:r>
              <w:rPr>
                <w:rFonts w:eastAsia="Times New Roman"/>
              </w:rPr>
              <w:t>36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2432DD" w14:textId="77777777" w:rsidR="00FA7D15" w:rsidRDefault="00000000">
            <w:pPr>
              <w:rPr>
                <w:rFonts w:eastAsia="Times New Roman"/>
              </w:rPr>
            </w:pPr>
            <w:r>
              <w:rPr>
                <w:rFonts w:eastAsia="Times New Roman"/>
              </w:rPr>
              <w:t>Pole "</w:t>
            </w:r>
            <w:r>
              <w:rPr>
                <w:rStyle w:val="Pogrubienie"/>
                <w:rFonts w:eastAsia="Times New Roman"/>
              </w:rPr>
              <w:t>Szacunkowy czas (w minutach) przeznaczony na przygotowanie danych dla potrzeb wypełnianego formularza</w:t>
            </w:r>
            <w:r>
              <w:rPr>
                <w:rFonts w:eastAsia="Times New Roman"/>
              </w:rPr>
              <w:t>" jest wymagane.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C014C9" w14:textId="77777777" w:rsidR="00FA7D15" w:rsidRDefault="00FA7D15">
            <w:pPr>
              <w:rPr>
                <w:rFonts w:eastAsia="Times New Roman"/>
              </w:rPr>
            </w:pPr>
          </w:p>
        </w:tc>
      </w:tr>
      <w:tr w:rsidR="00FA7D15" w14:paraId="60F08748"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CB5776" w14:textId="77777777" w:rsidR="00FA7D15" w:rsidRDefault="00000000">
            <w:pPr>
              <w:rPr>
                <w:rFonts w:eastAsia="Times New Roman"/>
              </w:rPr>
            </w:pPr>
            <w:r>
              <w:rPr>
                <w:rFonts w:eastAsia="Times New Roman"/>
              </w:rPr>
              <w:t>37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E72223" w14:textId="77777777" w:rsidR="00FA7D15" w:rsidRDefault="00000000">
            <w:pPr>
              <w:rPr>
                <w:rFonts w:eastAsia="Times New Roman"/>
              </w:rPr>
            </w:pPr>
            <w:r>
              <w:rPr>
                <w:rFonts w:eastAsia="Times New Roman"/>
              </w:rPr>
              <w:t>Pole "</w:t>
            </w:r>
            <w:r>
              <w:rPr>
                <w:rStyle w:val="Pogrubienie"/>
                <w:rFonts w:eastAsia="Times New Roman"/>
              </w:rPr>
              <w:t>Szacunkowy czas (w minutach) przeznaczony na wypełnienie formularza</w:t>
            </w:r>
            <w:r>
              <w:rPr>
                <w:rFonts w:eastAsia="Times New Roman"/>
              </w:rPr>
              <w:t>" jest wymagane.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154B25" w14:textId="77777777" w:rsidR="00FA7D15" w:rsidRDefault="00FA7D15">
            <w:pPr>
              <w:rPr>
                <w:rFonts w:eastAsia="Times New Roman"/>
              </w:rPr>
            </w:pPr>
          </w:p>
        </w:tc>
      </w:tr>
      <w:tr w:rsidR="00FA7D15" w14:paraId="7EBDD1AD"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82C1E2" w14:textId="77777777" w:rsidR="00FA7D15" w:rsidRDefault="00000000">
            <w:pPr>
              <w:rPr>
                <w:rFonts w:eastAsia="Times New Roman"/>
              </w:rPr>
            </w:pPr>
            <w:r>
              <w:rPr>
                <w:rFonts w:eastAsia="Times New Roman"/>
              </w:rPr>
              <w:t>38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549DB7" w14:textId="77777777" w:rsidR="00FA7D15" w:rsidRDefault="00000000">
            <w:pPr>
              <w:rPr>
                <w:rFonts w:eastAsia="Times New Roman"/>
              </w:rPr>
            </w:pPr>
            <w:r>
              <w:rPr>
                <w:rFonts w:eastAsia="Times New Roman"/>
              </w:rPr>
              <w:t>Pole "</w:t>
            </w:r>
            <w:r>
              <w:rPr>
                <w:rStyle w:val="Pogrubienie"/>
                <w:rFonts w:eastAsia="Times New Roman"/>
              </w:rPr>
              <w:t>Miejscowość</w:t>
            </w:r>
            <w:r>
              <w:rPr>
                <w:rFonts w:eastAsia="Times New Roman"/>
              </w:rPr>
              <w:t>" jest wymagane.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33728A" w14:textId="77777777" w:rsidR="00FA7D15" w:rsidRDefault="00FA7D15">
            <w:pPr>
              <w:rPr>
                <w:rFonts w:eastAsia="Times New Roman"/>
              </w:rPr>
            </w:pPr>
          </w:p>
        </w:tc>
      </w:tr>
      <w:tr w:rsidR="00FA7D15" w14:paraId="5EDDDBD6"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21C6DE" w14:textId="77777777" w:rsidR="00FA7D15" w:rsidRDefault="00000000">
            <w:pPr>
              <w:rPr>
                <w:rFonts w:eastAsia="Times New Roman"/>
              </w:rPr>
            </w:pPr>
            <w:r>
              <w:rPr>
                <w:rFonts w:eastAsia="Times New Roman"/>
              </w:rPr>
              <w:lastRenderedPageBreak/>
              <w:t>39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D71793" w14:textId="77777777" w:rsidR="00FA7D15" w:rsidRDefault="00000000">
            <w:pPr>
              <w:rPr>
                <w:rFonts w:eastAsia="Times New Roman"/>
              </w:rPr>
            </w:pPr>
            <w:r>
              <w:rPr>
                <w:rFonts w:eastAsia="Times New Roman"/>
              </w:rPr>
              <w:t>Pole "</w:t>
            </w:r>
            <w:r>
              <w:rPr>
                <w:rStyle w:val="Pogrubienie"/>
                <w:rFonts w:eastAsia="Times New Roman"/>
              </w:rPr>
              <w:t>Data</w:t>
            </w:r>
            <w:r>
              <w:rPr>
                <w:rFonts w:eastAsia="Times New Roman"/>
              </w:rPr>
              <w:t>" jest wymagane.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B055F1" w14:textId="77777777" w:rsidR="00FA7D15" w:rsidRDefault="00FA7D15">
            <w:pPr>
              <w:rPr>
                <w:rFonts w:eastAsia="Times New Roman"/>
              </w:rPr>
            </w:pPr>
          </w:p>
        </w:tc>
      </w:tr>
      <w:tr w:rsidR="00FA7D15" w14:paraId="24E8F5B3"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47800E" w14:textId="77777777" w:rsidR="00FA7D15" w:rsidRDefault="00000000">
            <w:pPr>
              <w:rPr>
                <w:rFonts w:eastAsia="Times New Roman"/>
              </w:rPr>
            </w:pPr>
            <w:r>
              <w:rPr>
                <w:rFonts w:eastAsia="Times New Roman"/>
              </w:rPr>
              <w:t>40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084E5C" w14:textId="77777777" w:rsidR="00FA7D15" w:rsidRDefault="00000000">
            <w:pPr>
              <w:rPr>
                <w:rFonts w:eastAsia="Times New Roman"/>
              </w:rPr>
            </w:pPr>
            <w:r>
              <w:rPr>
                <w:rStyle w:val="Pogrubienie"/>
                <w:rFonts w:eastAsia="Times New Roman"/>
              </w:rPr>
              <w:t>Data</w:t>
            </w:r>
            <w:r>
              <w:rPr>
                <w:rFonts w:eastAsia="Times New Roman"/>
              </w:rPr>
              <w:t xml:space="preserve"> nie może być wartością z przyszłości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B2FEE2" w14:textId="77777777" w:rsidR="00FA7D15" w:rsidRDefault="00FA7D15">
            <w:pPr>
              <w:rPr>
                <w:rFonts w:eastAsia="Times New Roman"/>
              </w:rPr>
            </w:pPr>
          </w:p>
        </w:tc>
      </w:tr>
      <w:tr w:rsidR="00FA7D15" w14:paraId="763B0CDC"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26A674" w14:textId="77777777" w:rsidR="00FA7D15" w:rsidRDefault="00000000">
            <w:pPr>
              <w:rPr>
                <w:rFonts w:eastAsia="Times New Roman"/>
              </w:rPr>
            </w:pPr>
            <w:r>
              <w:rPr>
                <w:rFonts w:eastAsia="Times New Roman"/>
              </w:rPr>
              <w:t>41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CC5C20" w14:textId="77777777" w:rsidR="00FA7D15" w:rsidRDefault="00000000">
            <w:pPr>
              <w:rPr>
                <w:rFonts w:eastAsia="Times New Roman"/>
              </w:rPr>
            </w:pPr>
            <w:r>
              <w:rPr>
                <w:rStyle w:val="Pogrubienie"/>
                <w:rFonts w:eastAsia="Times New Roman"/>
              </w:rPr>
              <w:t xml:space="preserve">Data </w:t>
            </w:r>
            <w:r>
              <w:rPr>
                <w:rFonts w:eastAsia="Times New Roman"/>
              </w:rPr>
              <w:t>nie może być wcześniejsza niż 01.01.1900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F70301" w14:textId="77777777" w:rsidR="00FA7D15" w:rsidRDefault="00FA7D15">
            <w:pPr>
              <w:rPr>
                <w:rFonts w:eastAsia="Times New Roman"/>
              </w:rPr>
            </w:pPr>
          </w:p>
        </w:tc>
      </w:tr>
      <w:tr w:rsidR="00FA7D15" w14:paraId="3AB4133B"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694969" w14:textId="77777777" w:rsidR="00FA7D15" w:rsidRDefault="00000000">
            <w:pPr>
              <w:rPr>
                <w:rFonts w:eastAsia="Times New Roman"/>
              </w:rPr>
            </w:pPr>
            <w:r>
              <w:rPr>
                <w:rFonts w:eastAsia="Times New Roman"/>
              </w:rPr>
              <w:t>42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3213CB" w14:textId="77777777" w:rsidR="00FA7D15" w:rsidRDefault="00000000">
            <w:pPr>
              <w:rPr>
                <w:rFonts w:eastAsia="Times New Roman"/>
              </w:rPr>
            </w:pPr>
            <w:r>
              <w:rPr>
                <w:rFonts w:eastAsia="Times New Roman"/>
              </w:rPr>
              <w:t>Pole "</w:t>
            </w:r>
            <w:r>
              <w:rPr>
                <w:rStyle w:val="Pogrubienie"/>
                <w:rFonts w:eastAsia="Times New Roman"/>
              </w:rPr>
              <w:t>Imię i nazwisko osoby, która sporządziła sprawozdanie</w:t>
            </w:r>
            <w:r>
              <w:rPr>
                <w:rFonts w:eastAsia="Times New Roman"/>
              </w:rPr>
              <w:t>" jest wymagane.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2E13A3" w14:textId="77777777" w:rsidR="00FA7D15" w:rsidRDefault="00FA7D15">
            <w:pPr>
              <w:rPr>
                <w:rFonts w:eastAsia="Times New Roman"/>
              </w:rPr>
            </w:pPr>
          </w:p>
        </w:tc>
      </w:tr>
      <w:tr w:rsidR="00FA7D15" w14:paraId="5FC85C07"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528F0F" w14:textId="77777777" w:rsidR="00FA7D15" w:rsidRDefault="00000000">
            <w:pPr>
              <w:rPr>
                <w:rFonts w:eastAsia="Times New Roman"/>
              </w:rPr>
            </w:pPr>
            <w:r>
              <w:rPr>
                <w:rFonts w:eastAsia="Times New Roman"/>
              </w:rPr>
              <w:t>43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46F702" w14:textId="77777777" w:rsidR="00FA7D15" w:rsidRDefault="00000000">
            <w:pPr>
              <w:rPr>
                <w:rFonts w:eastAsia="Times New Roman"/>
              </w:rPr>
            </w:pPr>
            <w:r>
              <w:rPr>
                <w:rFonts w:eastAsia="Times New Roman"/>
              </w:rPr>
              <w:t>Pole "</w:t>
            </w:r>
            <w:r>
              <w:rPr>
                <w:rStyle w:val="Pogrubienie"/>
                <w:rFonts w:eastAsia="Times New Roman"/>
              </w:rPr>
              <w:t>Telefon osoby, która sporządziła sprawozdanie</w:t>
            </w:r>
            <w:r>
              <w:rPr>
                <w:rFonts w:eastAsia="Times New Roman"/>
              </w:rPr>
              <w:t>" jest wymagane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7EE949" w14:textId="77777777" w:rsidR="00FA7D15" w:rsidRDefault="00FA7D15">
            <w:pPr>
              <w:rPr>
                <w:rFonts w:eastAsia="Times New Roman"/>
              </w:rPr>
            </w:pPr>
          </w:p>
        </w:tc>
      </w:tr>
      <w:tr w:rsidR="00FA7D15" w14:paraId="032C2F9C"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7F4F76" w14:textId="77777777" w:rsidR="00FA7D15" w:rsidRDefault="00000000">
            <w:pPr>
              <w:pStyle w:val="NormalnyWeb"/>
            </w:pPr>
            <w:r>
              <w:t>44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183051" w14:textId="77777777" w:rsidR="00FA7D15" w:rsidRDefault="00000000">
            <w:pPr>
              <w:rPr>
                <w:rFonts w:eastAsia="Times New Roman"/>
              </w:rPr>
            </w:pPr>
            <w:r>
              <w:rPr>
                <w:rFonts w:eastAsia="Times New Roman"/>
              </w:rPr>
              <w:t>Pole "</w:t>
            </w:r>
            <w:r>
              <w:rPr>
                <w:rStyle w:val="Pogrubienie"/>
                <w:rFonts w:eastAsia="Times New Roman"/>
              </w:rPr>
              <w:t>Imię i nazwisko osoby, która zatwierdziła sprawozdanie</w:t>
            </w:r>
            <w:r>
              <w:rPr>
                <w:rFonts w:eastAsia="Times New Roman"/>
              </w:rPr>
              <w:t>" jest wymagane.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027416" w14:textId="77777777" w:rsidR="00FA7D15" w:rsidRDefault="00FA7D15">
            <w:pPr>
              <w:rPr>
                <w:rFonts w:eastAsia="Times New Roman"/>
              </w:rPr>
            </w:pPr>
          </w:p>
        </w:tc>
      </w:tr>
      <w:tr w:rsidR="00FA7D15" w14:paraId="19DD4DBF"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2B2F50" w14:textId="77777777" w:rsidR="00FA7D15" w:rsidRDefault="00000000">
            <w:pPr>
              <w:rPr>
                <w:rFonts w:eastAsia="Times New Roman"/>
              </w:rPr>
            </w:pPr>
            <w:r>
              <w:rPr>
                <w:rFonts w:eastAsia="Times New Roman"/>
              </w:rPr>
              <w:t>45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C30063" w14:textId="77777777" w:rsidR="00FA7D15" w:rsidRDefault="00000000">
            <w:pPr>
              <w:rPr>
                <w:rFonts w:eastAsia="Times New Roman"/>
              </w:rPr>
            </w:pPr>
            <w:r>
              <w:rPr>
                <w:rFonts w:eastAsia="Times New Roman"/>
              </w:rPr>
              <w:t>Pole "</w:t>
            </w:r>
            <w:r>
              <w:rPr>
                <w:rStyle w:val="Pogrubienie"/>
                <w:rFonts w:eastAsia="Times New Roman"/>
              </w:rPr>
              <w:t>Pełniona funkcja osoby, która zatwierdziła sprawozdanie</w:t>
            </w:r>
            <w:r>
              <w:rPr>
                <w:rFonts w:eastAsia="Times New Roman"/>
              </w:rPr>
              <w:t>" jest wymagane.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F284CB" w14:textId="77777777" w:rsidR="00FA7D15" w:rsidRDefault="00FA7D15">
            <w:pPr>
              <w:rPr>
                <w:rFonts w:eastAsia="Times New Roman"/>
              </w:rPr>
            </w:pPr>
          </w:p>
        </w:tc>
      </w:tr>
      <w:tr w:rsidR="00FA7D15" w14:paraId="3EA99273" w14:textId="77777777">
        <w:trPr>
          <w:divId w:val="1036273818"/>
          <w:cantSplit/>
        </w:trPr>
        <w:tc>
          <w:tcPr>
            <w:tcW w:w="0" w:type="auto"/>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9FC49D7" w14:textId="77777777" w:rsidR="00FA7D15" w:rsidRDefault="00000000">
            <w:pPr>
              <w:pStyle w:val="Nagwek3"/>
            </w:pPr>
            <w:bookmarkStart w:id="6" w:name="_Toc209685012"/>
            <w:r w:rsidRPr="008A7E07">
              <w:rPr>
                <w:rStyle w:val="Pogrubienie"/>
                <w:b/>
                <w:bCs/>
                <w:color w:val="0070C0"/>
              </w:rPr>
              <w:t>Walidacja podczas synchronizacji (złożenia)</w:t>
            </w:r>
            <w:bookmarkEnd w:id="6"/>
          </w:p>
        </w:tc>
      </w:tr>
      <w:tr w:rsidR="00FA7D15" w14:paraId="7E116E20"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641B59" w14:textId="77777777" w:rsidR="00FA7D15" w:rsidRDefault="00000000">
            <w:pPr>
              <w:rPr>
                <w:rFonts w:eastAsia="Times New Roman"/>
              </w:rPr>
            </w:pPr>
            <w:r>
              <w:rPr>
                <w:rFonts w:eastAsia="Times New Roman"/>
              </w:rPr>
              <w:t>46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79E971" w14:textId="77777777" w:rsidR="00FA7D15" w:rsidRDefault="00000000">
            <w:pPr>
              <w:rPr>
                <w:rFonts w:eastAsia="Times New Roman"/>
              </w:rPr>
            </w:pPr>
            <w:r>
              <w:rPr>
                <w:rFonts w:eastAsia="Times New Roman"/>
              </w:rPr>
              <w:t xml:space="preserve">Opis założeń oraz prezentacja danych podczas synchronizacji opisana została w części </w:t>
            </w:r>
            <w:hyperlink w:anchor="_Synchronizacja_kierunków" w:history="1">
              <w:r w:rsidR="00FA7D15">
                <w:rPr>
                  <w:rStyle w:val="Hipercze"/>
                  <w:rFonts w:eastAsia="Times New Roman"/>
                </w:rPr>
                <w:t>Synchronizacja kierunków</w:t>
              </w:r>
            </w:hyperlink>
            <w:r>
              <w:rPr>
                <w:rFonts w:eastAsia="Times New Roman"/>
              </w:rPr>
              <w:t xml:space="preserve">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FD722A" w14:textId="77777777" w:rsidR="00FA7D15" w:rsidRDefault="00FA7D15">
            <w:pPr>
              <w:rPr>
                <w:rFonts w:eastAsia="Times New Roman"/>
              </w:rPr>
            </w:pPr>
          </w:p>
        </w:tc>
      </w:tr>
      <w:tr w:rsidR="00FA7D15" w14:paraId="7FE45CC2" w14:textId="77777777">
        <w:trPr>
          <w:divId w:val="1036273818"/>
          <w:cantSplit/>
        </w:trPr>
        <w:tc>
          <w:tcPr>
            <w:tcW w:w="0" w:type="auto"/>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7DBABCA7" w14:textId="77777777" w:rsidR="00FA7D15" w:rsidRDefault="00000000">
            <w:pPr>
              <w:pStyle w:val="Nagwek3"/>
            </w:pPr>
            <w:bookmarkStart w:id="7" w:name="_Toc209685013"/>
            <w:r w:rsidRPr="008A7E07">
              <w:rPr>
                <w:rStyle w:val="Pogrubienie"/>
                <w:b/>
                <w:bCs/>
                <w:color w:val="0070C0"/>
              </w:rPr>
              <w:t>Walidacje przy zatwierdzaniu sprawozdania</w:t>
            </w:r>
            <w:bookmarkEnd w:id="7"/>
          </w:p>
        </w:tc>
      </w:tr>
      <w:tr w:rsidR="00FA7D15" w14:paraId="76F8566D"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C775AF" w14:textId="610043EB" w:rsidR="00FA7D15" w:rsidRDefault="00000000">
            <w:pPr>
              <w:rPr>
                <w:rFonts w:eastAsia="Times New Roman"/>
              </w:rPr>
            </w:pPr>
            <w:r>
              <w:rPr>
                <w:rFonts w:eastAsia="Times New Roman"/>
              </w:rPr>
              <w:t>4</w:t>
            </w:r>
            <w:r w:rsidR="008A7E07">
              <w:rPr>
                <w:rFonts w:eastAsia="Times New Roman"/>
              </w:rPr>
              <w:t>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FABA7A" w14:textId="77777777" w:rsidR="00FA7D15" w:rsidRDefault="00000000">
            <w:pPr>
              <w:rPr>
                <w:rFonts w:eastAsia="Times New Roman"/>
              </w:rPr>
            </w:pPr>
            <w:r>
              <w:rPr>
                <w:rFonts w:eastAsia="Times New Roman"/>
              </w:rPr>
              <w:t>Wystąpiły błędy w danych, aby zatwierdzić sprawozdanie wymagana jest ich poprawa.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D0B68F" w14:textId="77777777" w:rsidR="00FA7D15" w:rsidRDefault="00000000">
            <w:pPr>
              <w:rPr>
                <w:rFonts w:eastAsia="Times New Roman"/>
              </w:rPr>
            </w:pPr>
            <w:r>
              <w:rPr>
                <w:rFonts w:eastAsia="Times New Roman"/>
              </w:rPr>
              <w:t xml:space="preserve">Reguła uruchamiana przy zatwierdzaniu sprawozdania. </w:t>
            </w:r>
            <w:r>
              <w:rPr>
                <w:rFonts w:eastAsia="Times New Roman"/>
              </w:rPr>
              <w:br/>
              <w:t>Nie jest możliwe zatwierdzenie sprawozdania zawierającego błędy w sprawozdaniu</w:t>
            </w:r>
          </w:p>
        </w:tc>
      </w:tr>
      <w:tr w:rsidR="00FA7D15" w14:paraId="5FCDA1DB"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188291" w14:textId="78CA8E1C" w:rsidR="00FA7D15" w:rsidRDefault="00000000">
            <w:pPr>
              <w:rPr>
                <w:rFonts w:eastAsia="Times New Roman"/>
              </w:rPr>
            </w:pPr>
            <w:r>
              <w:rPr>
                <w:rFonts w:eastAsia="Times New Roman"/>
              </w:rPr>
              <w:t>4</w:t>
            </w:r>
            <w:r w:rsidR="008A7E07">
              <w:rPr>
                <w:rFonts w:eastAsia="Times New Roman"/>
              </w:rPr>
              <w:t>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55CEF7" w14:textId="77777777" w:rsidR="00FA7D15" w:rsidRDefault="00000000">
            <w:pPr>
              <w:rPr>
                <w:rFonts w:eastAsia="Times New Roman"/>
              </w:rPr>
            </w:pPr>
            <w:r>
              <w:rPr>
                <w:rFonts w:eastAsia="Times New Roman"/>
              </w:rPr>
              <w:t>Brak danych w Podsumowaniu. Aby zatwierdzić sprawozdanie wymagane jest ich uzupełnienie.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F1AED9" w14:textId="77777777" w:rsidR="00FA7D15" w:rsidRDefault="00000000">
            <w:pPr>
              <w:rPr>
                <w:rFonts w:eastAsia="Times New Roman"/>
              </w:rPr>
            </w:pPr>
            <w:r>
              <w:rPr>
                <w:rFonts w:eastAsia="Times New Roman"/>
              </w:rPr>
              <w:t>Reguła uruchamiana przy zatwierdzaniu sprawozdania.</w:t>
            </w:r>
          </w:p>
        </w:tc>
      </w:tr>
      <w:tr w:rsidR="008E1562" w14:paraId="38F47A52" w14:textId="77777777" w:rsidTr="008E1562">
        <w:trPr>
          <w:divId w:val="1036273818"/>
          <w:cantSplit/>
        </w:trPr>
        <w:tc>
          <w:tcPr>
            <w:tcW w:w="0" w:type="auto"/>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tcPr>
          <w:p w14:paraId="36D588F9" w14:textId="08B6B4FF" w:rsidR="008E1562" w:rsidRPr="008E1562" w:rsidRDefault="008E1562" w:rsidP="008E1562">
            <w:pPr>
              <w:pStyle w:val="Nagwek3"/>
              <w:rPr>
                <w:rStyle w:val="Pogrubienie"/>
              </w:rPr>
            </w:pPr>
            <w:bookmarkStart w:id="8" w:name="_Toc209685014"/>
            <w:r w:rsidRPr="008A7E07">
              <w:rPr>
                <w:rStyle w:val="Pogrubienie"/>
                <w:b/>
                <w:bCs/>
                <w:color w:val="0070C0"/>
              </w:rPr>
              <w:lastRenderedPageBreak/>
              <w:t>Walidacje przy zatwierdzaniu sprawozdania</w:t>
            </w:r>
            <w:bookmarkEnd w:id="8"/>
          </w:p>
        </w:tc>
      </w:tr>
      <w:tr w:rsidR="008E1562" w14:paraId="7D8D7A52"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4F1CAA" w14:textId="17979771" w:rsidR="008E1562" w:rsidRDefault="008A7E07">
            <w:pPr>
              <w:rPr>
                <w:rFonts w:eastAsia="Times New Roman"/>
              </w:rPr>
            </w:pPr>
            <w:r>
              <w:rPr>
                <w:rFonts w:eastAsia="Times New Roman"/>
              </w:rPr>
              <w:t>49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F0B934D" w14:textId="64E8AA3D" w:rsidR="008E1562" w:rsidRDefault="008E1562">
            <w:pPr>
              <w:rPr>
                <w:rFonts w:eastAsia="Times New Roman"/>
              </w:rPr>
            </w:pPr>
            <w:r w:rsidRPr="008E1562">
              <w:rPr>
                <w:rFonts w:eastAsia="Times New Roman"/>
              </w:rPr>
              <w:t>Nieprawidłowy format pliku. System oczekuje pliku w formacie .</w:t>
            </w:r>
            <w:proofErr w:type="spellStart"/>
            <w:r w:rsidRPr="008E1562">
              <w:rPr>
                <w:rFonts w:eastAsia="Times New Roman"/>
              </w:rPr>
              <w:t>xlsx</w:t>
            </w:r>
            <w:proofErr w:type="spellEnd"/>
            <w:r w:rsidRPr="008E1562">
              <w:rPr>
                <w:rFonts w:eastAsia="Times New Roman"/>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A1EE03E" w14:textId="699FFBEC" w:rsidR="008E1562" w:rsidRDefault="008E1562">
            <w:pPr>
              <w:rPr>
                <w:rFonts w:eastAsia="Times New Roman"/>
              </w:rPr>
            </w:pPr>
            <w:r w:rsidRPr="008E1562">
              <w:rPr>
                <w:rFonts w:eastAsia="Times New Roman"/>
              </w:rPr>
              <w:t>Plik musi być zgodny z formatem .</w:t>
            </w:r>
            <w:proofErr w:type="spellStart"/>
            <w:r w:rsidRPr="008E1562">
              <w:rPr>
                <w:rFonts w:eastAsia="Times New Roman"/>
              </w:rPr>
              <w:t>xlsx</w:t>
            </w:r>
            <w:proofErr w:type="spellEnd"/>
          </w:p>
        </w:tc>
      </w:tr>
      <w:tr w:rsidR="008E1562" w14:paraId="1BB03857"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0E0E2F" w14:textId="772BF649" w:rsidR="008E1562" w:rsidRDefault="008E1562">
            <w:pPr>
              <w:rPr>
                <w:rFonts w:eastAsia="Times New Roman"/>
              </w:rPr>
            </w:pPr>
            <w:r>
              <w:rPr>
                <w:rFonts w:eastAsia="Times New Roman"/>
              </w:rPr>
              <w:t>5</w:t>
            </w:r>
            <w:r w:rsidR="008A7E07">
              <w:rPr>
                <w:rFonts w:eastAsia="Times New Roman"/>
              </w:rPr>
              <w:t>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42C5A4" w14:textId="153D5339" w:rsidR="008E1562" w:rsidRDefault="008E1562">
            <w:pPr>
              <w:rPr>
                <w:rFonts w:eastAsia="Times New Roman"/>
              </w:rPr>
            </w:pPr>
            <w:r w:rsidRPr="008E1562">
              <w:rPr>
                <w:rFonts w:eastAsia="Times New Roman"/>
              </w:rPr>
              <w:t>Plik niezgodny z szablonem.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DA4F0A1" w14:textId="77777777" w:rsidR="008E1562" w:rsidRDefault="008E1562">
            <w:pPr>
              <w:rPr>
                <w:rFonts w:eastAsia="Times New Roman"/>
              </w:rPr>
            </w:pPr>
          </w:p>
        </w:tc>
      </w:tr>
      <w:tr w:rsidR="008E1562" w14:paraId="6EE6E2EA"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2BFB47" w14:textId="0FF34883" w:rsidR="008E1562" w:rsidRDefault="008E1562">
            <w:pPr>
              <w:rPr>
                <w:rFonts w:eastAsia="Times New Roman"/>
              </w:rPr>
            </w:pPr>
            <w:r>
              <w:rPr>
                <w:rFonts w:eastAsia="Times New Roman"/>
              </w:rPr>
              <w:t>5</w:t>
            </w:r>
            <w:r w:rsidR="008A7E07">
              <w:rPr>
                <w:rFonts w:eastAsia="Times New Roman"/>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53B446" w14:textId="0CFFB31F" w:rsidR="008E1562" w:rsidRDefault="008E1562">
            <w:pPr>
              <w:rPr>
                <w:rFonts w:eastAsia="Times New Roman"/>
              </w:rPr>
            </w:pPr>
            <w:r w:rsidRPr="008E1562">
              <w:rPr>
                <w:rFonts w:eastAsia="Times New Roman"/>
              </w:rPr>
              <w:t>W kolumnach 5-15 (E-U) mogą występować jedynie liczby naturalne. Błąd wystąpił w wierszu/wierszach: &lt;nr&gt;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37C755" w14:textId="388EF5FE" w:rsidR="008E1562" w:rsidRDefault="008E1562">
            <w:pPr>
              <w:rPr>
                <w:rFonts w:eastAsia="Times New Roman"/>
              </w:rPr>
            </w:pPr>
            <w:r w:rsidRPr="008E1562">
              <w:rPr>
                <w:rFonts w:eastAsia="Times New Roman"/>
              </w:rPr>
              <w:t>W kolumnach 5-15 (E-U) nie mogą znajdować się inne wartości niż liczby naturalne N = /{0, 1, 2, 3, 4 ..}</w:t>
            </w:r>
          </w:p>
        </w:tc>
      </w:tr>
      <w:tr w:rsidR="008E1562" w14:paraId="484FCE15"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3DE79B" w14:textId="1E7AB120" w:rsidR="008E1562" w:rsidRDefault="008E1562">
            <w:pPr>
              <w:rPr>
                <w:rFonts w:eastAsia="Times New Roman"/>
              </w:rPr>
            </w:pPr>
            <w:r>
              <w:rPr>
                <w:rFonts w:eastAsia="Times New Roman"/>
              </w:rPr>
              <w:t>5</w:t>
            </w:r>
            <w:r w:rsidR="008A7E07">
              <w:rPr>
                <w:rFonts w:eastAsia="Times New Roman"/>
              </w:rPr>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EADB42" w14:textId="43739844" w:rsidR="008E1562" w:rsidRDefault="008E1562">
            <w:pPr>
              <w:rPr>
                <w:rFonts w:eastAsia="Times New Roman"/>
              </w:rPr>
            </w:pPr>
            <w:r w:rsidRPr="008E1562">
              <w:rPr>
                <w:rFonts w:eastAsia="Times New Roman"/>
              </w:rPr>
              <w:t>Wskazany kierunek studiów nie jest prowadzony przez uczelnię lub wystąpiła "literówka" w danych. Błąd wystąpił w wierszu/wierszach: &lt;nr&gt;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1B11FD1" w14:textId="77777777" w:rsidR="008E1562" w:rsidRPr="008E1562" w:rsidRDefault="008E1562" w:rsidP="008E1562">
            <w:pPr>
              <w:rPr>
                <w:rFonts w:eastAsia="Times New Roman"/>
              </w:rPr>
            </w:pPr>
            <w:r w:rsidRPr="008E1562">
              <w:rPr>
                <w:rFonts w:eastAsia="Times New Roman"/>
              </w:rPr>
              <w:t xml:space="preserve">Kierunki importowane w pliku musza być zgodne z kierunkami prowadzonymi przez uczelnię tj. zgodne z listą przy synchronizacji. </w:t>
            </w:r>
          </w:p>
          <w:p w14:paraId="231E48DA" w14:textId="77777777" w:rsidR="008E1562" w:rsidRPr="008E1562" w:rsidRDefault="008E1562" w:rsidP="008E1562">
            <w:pPr>
              <w:rPr>
                <w:rFonts w:eastAsia="Times New Roman"/>
              </w:rPr>
            </w:pPr>
          </w:p>
          <w:p w14:paraId="618EEC16" w14:textId="10D7F5CB" w:rsidR="008E1562" w:rsidRPr="008E1562" w:rsidRDefault="008E1562" w:rsidP="008E1562">
            <w:pPr>
              <w:rPr>
                <w:rFonts w:eastAsia="Times New Roman"/>
              </w:rPr>
            </w:pPr>
            <w:r w:rsidRPr="008E1562">
              <w:rPr>
                <w:rFonts w:eastAsia="Times New Roman"/>
              </w:rPr>
              <w:t>Zgodność badana na podstawie kompletu pól (kolumny 1-4):</w:t>
            </w:r>
          </w:p>
          <w:p w14:paraId="4303FED4" w14:textId="77777777" w:rsidR="008E1562" w:rsidRPr="008E1562" w:rsidRDefault="008E1562" w:rsidP="008E1562">
            <w:pPr>
              <w:pStyle w:val="Akapitzlist"/>
              <w:numPr>
                <w:ilvl w:val="0"/>
                <w:numId w:val="9"/>
              </w:numPr>
              <w:rPr>
                <w:rFonts w:eastAsia="Times New Roman"/>
              </w:rPr>
            </w:pPr>
            <w:r w:rsidRPr="008E1562">
              <w:rPr>
                <w:rFonts w:eastAsia="Times New Roman"/>
              </w:rPr>
              <w:t>kierunek studiów (nazwa)</w:t>
            </w:r>
          </w:p>
          <w:p w14:paraId="0B53E801" w14:textId="77777777" w:rsidR="008E1562" w:rsidRPr="008E1562" w:rsidRDefault="008E1562" w:rsidP="008E1562">
            <w:pPr>
              <w:pStyle w:val="Akapitzlist"/>
              <w:numPr>
                <w:ilvl w:val="0"/>
                <w:numId w:val="9"/>
              </w:numPr>
              <w:rPr>
                <w:rFonts w:eastAsia="Times New Roman"/>
              </w:rPr>
            </w:pPr>
            <w:r w:rsidRPr="008E1562">
              <w:rPr>
                <w:rFonts w:eastAsia="Times New Roman"/>
              </w:rPr>
              <w:t>profil kształcenia</w:t>
            </w:r>
          </w:p>
          <w:p w14:paraId="2CF831CD" w14:textId="77777777" w:rsidR="008E1562" w:rsidRPr="008E1562" w:rsidRDefault="008E1562" w:rsidP="008E1562">
            <w:pPr>
              <w:pStyle w:val="Akapitzlist"/>
              <w:numPr>
                <w:ilvl w:val="0"/>
                <w:numId w:val="9"/>
              </w:numPr>
              <w:rPr>
                <w:rFonts w:eastAsia="Times New Roman"/>
              </w:rPr>
            </w:pPr>
            <w:r w:rsidRPr="008E1562">
              <w:rPr>
                <w:rFonts w:eastAsia="Times New Roman"/>
              </w:rPr>
              <w:t>dyscyplina</w:t>
            </w:r>
          </w:p>
          <w:p w14:paraId="3AEA446D" w14:textId="489B4B3B" w:rsidR="008E1562" w:rsidRPr="008E1562" w:rsidRDefault="008E1562" w:rsidP="008E1562">
            <w:pPr>
              <w:pStyle w:val="Akapitzlist"/>
              <w:numPr>
                <w:ilvl w:val="0"/>
                <w:numId w:val="9"/>
              </w:numPr>
              <w:rPr>
                <w:rFonts w:eastAsia="Times New Roman"/>
              </w:rPr>
            </w:pPr>
            <w:r w:rsidRPr="008E1562">
              <w:rPr>
                <w:rFonts w:eastAsia="Times New Roman"/>
              </w:rPr>
              <w:t>tytuł zawodowy</w:t>
            </w:r>
          </w:p>
        </w:tc>
      </w:tr>
      <w:tr w:rsidR="008E1562" w14:paraId="0739E283"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FF48FA" w14:textId="1AF1AE01" w:rsidR="008E1562" w:rsidRDefault="008E1562">
            <w:pPr>
              <w:rPr>
                <w:rFonts w:eastAsia="Times New Roman"/>
              </w:rPr>
            </w:pPr>
            <w:r>
              <w:rPr>
                <w:rFonts w:eastAsia="Times New Roman"/>
              </w:rPr>
              <w:t>5</w:t>
            </w:r>
            <w:r w:rsidR="008A7E07">
              <w:rPr>
                <w:rFonts w:eastAsia="Times New Roman"/>
              </w:rPr>
              <w:t>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9F475B" w14:textId="64CCBF3C" w:rsidR="008E1562" w:rsidRDefault="008E1562">
            <w:pPr>
              <w:rPr>
                <w:rFonts w:eastAsia="Times New Roman"/>
              </w:rPr>
            </w:pPr>
            <w:r w:rsidRPr="008E1562">
              <w:rPr>
                <w:rFonts w:eastAsia="Times New Roman"/>
              </w:rPr>
              <w:t>Kierunek studiów z uwzględnieniem profilu, dyscypliny oraz tytułu może zostać wykazany w ankiecie tylko jeden raz. W danych zaobserwowano duplikaty. Błąd wystąpił w wierszu/wierszach: &lt;nr&gt;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81522B" w14:textId="77777777" w:rsidR="008E1562" w:rsidRDefault="008E1562">
            <w:pPr>
              <w:rPr>
                <w:rFonts w:eastAsia="Times New Roman"/>
              </w:rPr>
            </w:pPr>
          </w:p>
        </w:tc>
      </w:tr>
      <w:tr w:rsidR="008E1562" w14:paraId="1DB00674"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E63B1E" w14:textId="3E201E75" w:rsidR="008E1562" w:rsidRDefault="008E1562">
            <w:pPr>
              <w:rPr>
                <w:rFonts w:eastAsia="Times New Roman"/>
              </w:rPr>
            </w:pPr>
            <w:r>
              <w:rPr>
                <w:rFonts w:eastAsia="Times New Roman"/>
              </w:rPr>
              <w:t>5</w:t>
            </w:r>
            <w:r w:rsidR="008A7E07">
              <w:rPr>
                <w:rFonts w:eastAsia="Times New Roman"/>
              </w:rPr>
              <w: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276C2DD" w14:textId="32F35CF6" w:rsidR="008E1562" w:rsidRDefault="008E1562">
            <w:pPr>
              <w:rPr>
                <w:rFonts w:eastAsia="Times New Roman"/>
              </w:rPr>
            </w:pPr>
            <w:r w:rsidRPr="008E1562">
              <w:rPr>
                <w:rFonts w:eastAsia="Times New Roman"/>
              </w:rPr>
              <w:t>Brak zakładki z nazwą: Dane do importu</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1E97BD" w14:textId="77777777" w:rsidR="008E1562" w:rsidRDefault="008E1562">
            <w:pPr>
              <w:rPr>
                <w:rFonts w:eastAsia="Times New Roman"/>
              </w:rPr>
            </w:pPr>
          </w:p>
        </w:tc>
      </w:tr>
      <w:tr w:rsidR="003C0538" w14:paraId="49976E1C" w14:textId="77777777">
        <w:trPr>
          <w:divId w:val="10362738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507B986" w14:textId="6AA9C8D6" w:rsidR="003C0538" w:rsidRDefault="003C0538">
            <w:pPr>
              <w:rPr>
                <w:rFonts w:eastAsia="Times New Roman"/>
              </w:rPr>
            </w:pPr>
            <w:r>
              <w:rPr>
                <w:rFonts w:eastAsia="Times New Roman"/>
              </w:rPr>
              <w:t>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4652039" w14:textId="430EC959" w:rsidR="003C0538" w:rsidRPr="008E1562" w:rsidRDefault="00946CE8">
            <w:pPr>
              <w:rPr>
                <w:rFonts w:eastAsia="Times New Roman"/>
              </w:rPr>
            </w:pPr>
            <w:r>
              <w:rPr>
                <w:rFonts w:eastAsia="Times New Roman"/>
              </w:rPr>
              <w:t>Rubryka</w:t>
            </w:r>
            <w:r w:rsidR="00FD5BB0" w:rsidRPr="00FD5BB0">
              <w:rPr>
                <w:rFonts w:eastAsia="Times New Roman"/>
              </w:rPr>
              <w:t xml:space="preserve"> nie obowiązuje dla wskazanego tytułu i poziomu kształcenia.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91FCAE" w14:textId="7191922C" w:rsidR="003C0538" w:rsidRDefault="003C0538">
            <w:pPr>
              <w:rPr>
                <w:rFonts w:eastAsia="Times New Roman"/>
              </w:rPr>
            </w:pPr>
            <w:r w:rsidRPr="003C0538">
              <w:rPr>
                <w:rFonts w:eastAsia="Times New Roman"/>
              </w:rPr>
              <w:t>Brak możliwości edycji nieedytowalnej rubryki. Możliwość edycji pól zależy od typu kierunku oraz tytułu i poziomu kształcenia.</w:t>
            </w:r>
          </w:p>
        </w:tc>
      </w:tr>
    </w:tbl>
    <w:p w14:paraId="6EC74578" w14:textId="77777777" w:rsidR="00FA7D15" w:rsidRDefault="00FA7D15">
      <w:pPr>
        <w:pStyle w:val="NormalnyWeb"/>
      </w:pPr>
    </w:p>
    <w:p w14:paraId="20E68EEC" w14:textId="78A18A22" w:rsidR="00CB3998" w:rsidRDefault="00CB3998">
      <w:pPr>
        <w:rPr>
          <w:b/>
          <w:bCs/>
          <w:sz w:val="36"/>
          <w:szCs w:val="36"/>
        </w:rPr>
      </w:pPr>
      <w:bookmarkStart w:id="9" w:name="_Synchronizacja_kierunków"/>
      <w:bookmarkEnd w:id="9"/>
    </w:p>
    <w:p w14:paraId="6DC0F08C" w14:textId="25A75EA4" w:rsidR="00FA7D15" w:rsidRDefault="00000000">
      <w:pPr>
        <w:pStyle w:val="Nagwek2"/>
      </w:pPr>
      <w:bookmarkStart w:id="10" w:name="_Toc209685015"/>
      <w:r>
        <w:t>Synchronizacja kierunków</w:t>
      </w:r>
      <w:bookmarkEnd w:id="10"/>
    </w:p>
    <w:p w14:paraId="1DD910B0" w14:textId="77777777" w:rsidR="00FA7D15" w:rsidRDefault="00000000">
      <w:r>
        <w:t>(uwaga: kierunki filii zostały wydzielone na liście kierunków)</w:t>
      </w:r>
    </w:p>
    <w:p w14:paraId="2B620415" w14:textId="77777777" w:rsidR="00FA7D15" w:rsidRDefault="00000000">
      <w:r>
        <w:rPr>
          <w:b/>
          <w:bCs/>
        </w:rPr>
        <w:t>Założenie ogólne: </w:t>
      </w:r>
    </w:p>
    <w:p w14:paraId="6A4372CB" w14:textId="77777777" w:rsidR="00FA7D15" w:rsidRDefault="00000000">
      <w:r>
        <w:t>Akcja "Synchronizuj kierunki" → akcja pobiera zarejestrowane w systemie </w:t>
      </w:r>
      <w:r>
        <w:rPr>
          <w:u w:val="single"/>
        </w:rPr>
        <w:t>uruchomienia</w:t>
      </w:r>
      <w:r>
        <w:t> kierunków o </w:t>
      </w:r>
      <w:r>
        <w:rPr>
          <w:u w:val="single"/>
        </w:rPr>
        <w:t>statusie Prowadzone według stany na dzień 1 października</w:t>
      </w:r>
      <w:r>
        <w:t>. W podziale na:</w:t>
      </w:r>
    </w:p>
    <w:p w14:paraId="3897B56E" w14:textId="77777777" w:rsidR="00FA7D15" w:rsidRDefault="00000000">
      <w:pPr>
        <w:numPr>
          <w:ilvl w:val="0"/>
          <w:numId w:val="5"/>
        </w:numPr>
      </w:pPr>
      <w:r>
        <w:t>formę studiów (ankieta dla studiów stacjonarnych i niestacjonarnych składana jest oddzielnie) </w:t>
      </w:r>
    </w:p>
    <w:p w14:paraId="2F181514" w14:textId="77777777" w:rsidR="00FA7D15" w:rsidRDefault="00000000">
      <w:pPr>
        <w:numPr>
          <w:ilvl w:val="0"/>
          <w:numId w:val="5"/>
        </w:numPr>
      </w:pPr>
      <w:r>
        <w:t>nazwę kierunku</w:t>
      </w:r>
    </w:p>
    <w:p w14:paraId="49ED6B1E" w14:textId="77777777" w:rsidR="00FA7D15" w:rsidRDefault="00000000">
      <w:pPr>
        <w:numPr>
          <w:ilvl w:val="0"/>
          <w:numId w:val="5"/>
        </w:numPr>
      </w:pPr>
      <w:r>
        <w:t>profil kształcenia (ogólnoakademicki, praktyczny, nieokreślony)</w:t>
      </w:r>
    </w:p>
    <w:p w14:paraId="34334959" w14:textId="77777777" w:rsidR="00FA7D15" w:rsidRDefault="00000000">
      <w:pPr>
        <w:numPr>
          <w:ilvl w:val="0"/>
          <w:numId w:val="5"/>
        </w:numPr>
      </w:pPr>
      <w:r>
        <w:t>dyscyplinę wiodącą (zgodnie ze słownikiem dyscyplin)</w:t>
      </w:r>
    </w:p>
    <w:p w14:paraId="2E91A0F1" w14:textId="77777777" w:rsidR="00FA7D15" w:rsidRDefault="00000000">
      <w:pPr>
        <w:numPr>
          <w:ilvl w:val="0"/>
          <w:numId w:val="5"/>
        </w:numPr>
      </w:pPr>
      <w:r>
        <w:t>tytuł zawodowy nadawany absolwentom</w:t>
      </w:r>
    </w:p>
    <w:p w14:paraId="23D80D94" w14:textId="77777777" w:rsidR="00FA7D15" w:rsidRDefault="00000000">
      <w:pPr>
        <w:numPr>
          <w:ilvl w:val="0"/>
          <w:numId w:val="5"/>
        </w:numPr>
      </w:pPr>
      <w:r>
        <w:rPr>
          <w:b/>
          <w:bCs/>
        </w:rPr>
        <w:t>jednostkę prowadzącą (uczelnia/filia)</w:t>
      </w:r>
    </w:p>
    <w:p w14:paraId="328D99F1" w14:textId="77777777" w:rsidR="00FA7D15" w:rsidRDefault="00FA7D15">
      <w:pPr>
        <w:rPr>
          <w:b/>
          <w:bCs/>
        </w:rPr>
      </w:pPr>
    </w:p>
    <w:p w14:paraId="7D578EB6" w14:textId="77777777" w:rsidR="00FA7D15" w:rsidRDefault="00000000">
      <w:r>
        <w:rPr>
          <w:b/>
          <w:bCs/>
        </w:rPr>
        <w:t>Zasada 1: </w:t>
      </w:r>
      <w:r>
        <w:t>Synchronizowane są jedynie uruchomienia, które posiadają status </w:t>
      </w:r>
      <w:r>
        <w:rPr>
          <w:u w:val="single"/>
        </w:rPr>
        <w:t>"Prowadzone" na dzień &lt;stan danych na&gt; roku sprawozdawczego</w:t>
      </w:r>
      <w:r>
        <w:t>.</w:t>
      </w:r>
    </w:p>
    <w:p w14:paraId="230AC5FE" w14:textId="77777777" w:rsidR="00FA7D15" w:rsidRDefault="00FA7D15">
      <w:pPr>
        <w:rPr>
          <w:b/>
          <w:bCs/>
        </w:rPr>
      </w:pPr>
    </w:p>
    <w:p w14:paraId="6F5A6E13" w14:textId="77777777" w:rsidR="00FA7D15" w:rsidRDefault="00000000">
      <w:r>
        <w:rPr>
          <w:b/>
          <w:bCs/>
        </w:rPr>
        <w:t>Zasada 2: </w:t>
      </w:r>
      <w:r>
        <w:t> W przypadku gdy wszystkie powyższe informacje są takie same dla kierunków prowadzonych przez różne jednostki tej samej uczelni, bądź też parametry są takie same dla wielu uruchomień tego samego kierunku to kierunek prezentowany jest tylko jeden raz na liście (wpisy grupowane są w jeden). (</w:t>
      </w:r>
      <w:r>
        <w:rPr>
          <w:u w:val="single"/>
        </w:rPr>
        <w:t>z uwzględnieniem zasady 5</w:t>
      </w:r>
      <w:r>
        <w:t>)</w:t>
      </w:r>
    </w:p>
    <w:p w14:paraId="7B3DAFB5" w14:textId="77777777" w:rsidR="00FA7D15" w:rsidRDefault="00FA7D15">
      <w:pPr>
        <w:rPr>
          <w:b/>
          <w:bCs/>
        </w:rPr>
      </w:pPr>
    </w:p>
    <w:p w14:paraId="088AA6AC" w14:textId="77777777" w:rsidR="00FA7D15" w:rsidRDefault="00000000">
      <w:r>
        <w:rPr>
          <w:b/>
          <w:bCs/>
        </w:rPr>
        <w:t>Zasada 3: </w:t>
      </w:r>
      <w:r>
        <w:t>Uwzględniane są jedynie te kierunki, dla których w nowym POL-</w:t>
      </w:r>
      <w:proofErr w:type="spellStart"/>
      <w:r>
        <w:t>onie</w:t>
      </w:r>
      <w:proofErr w:type="spellEnd"/>
      <w:r>
        <w:t xml:space="preserve"> zostały </w:t>
      </w:r>
      <w:r>
        <w:rPr>
          <w:b/>
          <w:bCs/>
        </w:rPr>
        <w:t>zdefiniowane uruchomienia</w:t>
      </w:r>
      <w:r>
        <w:t>.</w:t>
      </w:r>
    </w:p>
    <w:p w14:paraId="4A28C7F6" w14:textId="77777777" w:rsidR="00FA7D15" w:rsidRDefault="00FA7D15">
      <w:pPr>
        <w:rPr>
          <w:b/>
          <w:bCs/>
        </w:rPr>
      </w:pPr>
    </w:p>
    <w:p w14:paraId="198BFA0B" w14:textId="77777777" w:rsidR="00FA7D15" w:rsidRDefault="00000000">
      <w:r>
        <w:rPr>
          <w:b/>
          <w:bCs/>
        </w:rPr>
        <w:t>Zasada 4:</w:t>
      </w:r>
      <w:r>
        <w:t> Podczas synchronizacji istnieje możliwość, że dla kierunku nie określono dyscypliny wiodącej. System pobiera tylko te kierunki, dla których określono dyscyplinę wiodącą zakładając, że</w:t>
      </w:r>
    </w:p>
    <w:p w14:paraId="2A042B06" w14:textId="77777777" w:rsidR="00FA7D15" w:rsidRDefault="00000000">
      <w:r>
        <w:t>Do systemu pobierane będą jedynie kierunki z kompletem danych. Założono więc, że:</w:t>
      </w:r>
    </w:p>
    <w:p w14:paraId="7CF35367" w14:textId="77777777" w:rsidR="00FA7D15" w:rsidRDefault="00000000">
      <w:pPr>
        <w:numPr>
          <w:ilvl w:val="0"/>
          <w:numId w:val="6"/>
        </w:numPr>
      </w:pPr>
      <w:r>
        <w:t>gdy dla kierunku określono dyscyplinę wiodącą → kierunek </w:t>
      </w:r>
      <w:r>
        <w:rPr>
          <w:u w:val="single"/>
        </w:rPr>
        <w:t>pobierany</w:t>
      </w:r>
      <w:r>
        <w:t> jest do ankiety EN-1 z tą dyscypliną</w:t>
      </w:r>
    </w:p>
    <w:p w14:paraId="1DD38889" w14:textId="77777777" w:rsidR="00FA7D15" w:rsidRDefault="00000000">
      <w:pPr>
        <w:numPr>
          <w:ilvl w:val="0"/>
          <w:numId w:val="6"/>
        </w:numPr>
      </w:pPr>
      <w:r>
        <w:lastRenderedPageBreak/>
        <w:t>gdy dla kierunku nie wskazano dyscypliny wiodącej lecz zdefiniowano tylko jedną dyscyplinę → kierunek </w:t>
      </w:r>
      <w:r>
        <w:rPr>
          <w:u w:val="single"/>
        </w:rPr>
        <w:t>pobierany</w:t>
      </w:r>
      <w:r>
        <w:t> jest do ankiety EN-1 z tą dyscypliną jako wiodącą</w:t>
      </w:r>
    </w:p>
    <w:p w14:paraId="5729BBD2" w14:textId="77777777" w:rsidR="00FA7D15" w:rsidRDefault="00000000">
      <w:pPr>
        <w:numPr>
          <w:ilvl w:val="0"/>
          <w:numId w:val="6"/>
        </w:numPr>
      </w:pPr>
      <w:r>
        <w:t>gdy dla kierunku nie wskazano dyscypliny wiodącej i zdefiniowano wiele dyscyplin → kierunek </w:t>
      </w:r>
      <w:r>
        <w:rPr>
          <w:u w:val="single"/>
        </w:rPr>
        <w:t>nie jest pobierany</w:t>
      </w:r>
      <w:r>
        <w:t> do ankiety EN-1</w:t>
      </w:r>
    </w:p>
    <w:p w14:paraId="3DE0B435" w14:textId="77777777" w:rsidR="0031741E" w:rsidRDefault="00000000">
      <w:r>
        <w:rPr>
          <w:b/>
          <w:bCs/>
        </w:rPr>
        <w:t>UWAGA:</w:t>
      </w:r>
      <w:r>
        <w:t> Zasada 4 nie dotyczy</w:t>
      </w:r>
      <w:r w:rsidR="0031741E">
        <w:t>:</w:t>
      </w:r>
    </w:p>
    <w:p w14:paraId="72D552CC" w14:textId="77777777" w:rsidR="0031741E" w:rsidRDefault="00000000" w:rsidP="0031741E">
      <w:pPr>
        <w:pStyle w:val="Akapitzlist"/>
        <w:numPr>
          <w:ilvl w:val="0"/>
          <w:numId w:val="10"/>
        </w:numPr>
      </w:pPr>
      <w:r>
        <w:t xml:space="preserve">Indywidualnych studiów </w:t>
      </w:r>
      <w:proofErr w:type="spellStart"/>
      <w:r>
        <w:t>międzyobszarowych</w:t>
      </w:r>
      <w:proofErr w:type="spellEnd"/>
      <w:r>
        <w:t>/</w:t>
      </w:r>
      <w:proofErr w:type="spellStart"/>
      <w:r>
        <w:t>międzydziedzinowych</w:t>
      </w:r>
      <w:proofErr w:type="spellEnd"/>
      <w:r>
        <w:t xml:space="preserve"> </w:t>
      </w:r>
    </w:p>
    <w:p w14:paraId="46FC36AC" w14:textId="395B4A14" w:rsidR="0031741E" w:rsidRDefault="0031741E" w:rsidP="0031741E">
      <w:pPr>
        <w:pStyle w:val="Akapitzlist"/>
        <w:numPr>
          <w:ilvl w:val="0"/>
          <w:numId w:val="10"/>
        </w:numPr>
      </w:pPr>
      <w:r w:rsidRPr="0031741E">
        <w:t xml:space="preserve">kierunków bez określonej dyscypliny wiodącej, utworzonych na podstawie art. 53 ust. 8 i 8a  ustawy - Prawo o szkolnictwie wyższym i nauce (Dz.U. z 2018 r. poz. 1668 z </w:t>
      </w:r>
      <w:proofErr w:type="spellStart"/>
      <w:r w:rsidRPr="0031741E">
        <w:t>późn</w:t>
      </w:r>
      <w:proofErr w:type="spellEnd"/>
      <w:r w:rsidRPr="0031741E">
        <w:t>. zm.)</w:t>
      </w:r>
    </w:p>
    <w:p w14:paraId="77174F23" w14:textId="7CD65EB5" w:rsidR="00FA7D15" w:rsidRDefault="00000000" w:rsidP="0031741E">
      <w:r>
        <w:t>ponieważ dla nich w dyscyplinie wiodącej prezentujemy "brak".</w:t>
      </w:r>
    </w:p>
    <w:p w14:paraId="5443E87A" w14:textId="77777777" w:rsidR="00FA7D15" w:rsidRDefault="00FA7D15">
      <w:pPr>
        <w:rPr>
          <w:b/>
          <w:bCs/>
        </w:rPr>
      </w:pPr>
    </w:p>
    <w:p w14:paraId="4C3A666A" w14:textId="77777777" w:rsidR="00FA7D15" w:rsidRDefault="00000000">
      <w:r>
        <w:rPr>
          <w:b/>
          <w:bCs/>
        </w:rPr>
        <w:t>Zasada 5:</w:t>
      </w:r>
      <w:r>
        <w:t> Kierunki filii prezentują się następująco</w:t>
      </w:r>
    </w:p>
    <w:tbl>
      <w:tblPr>
        <w:tblW w:w="0" w:type="auto"/>
        <w:tblLook w:val="04A0" w:firstRow="1" w:lastRow="0" w:firstColumn="1" w:lastColumn="0" w:noHBand="0" w:noVBand="1"/>
      </w:tblPr>
      <w:tblGrid>
        <w:gridCol w:w="1827"/>
        <w:gridCol w:w="2366"/>
        <w:gridCol w:w="7818"/>
      </w:tblGrid>
      <w:tr w:rsidR="00FA7D15" w14:paraId="3D24AC57" w14:textId="77777777">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777BF08" w14:textId="77777777" w:rsidR="00FA7D15" w:rsidRDefault="00000000">
            <w:pPr>
              <w:rPr>
                <w:b/>
                <w:bCs/>
              </w:rPr>
            </w:pPr>
            <w:r>
              <w:rPr>
                <w:b/>
                <w:bCs/>
              </w:rPr>
              <w:t>Zasada</w:t>
            </w:r>
          </w:p>
        </w:tc>
        <w:tc>
          <w:tcPr>
            <w:tcW w:w="0" w:type="auto"/>
            <w:gridSpan w:val="2"/>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47E87D88" w14:textId="77777777" w:rsidR="00FA7D15" w:rsidRDefault="00000000">
            <w:pPr>
              <w:rPr>
                <w:b/>
                <w:bCs/>
              </w:rPr>
            </w:pPr>
            <w:r>
              <w:rPr>
                <w:b/>
                <w:bCs/>
              </w:rPr>
              <w:t>Przykłady</w:t>
            </w:r>
          </w:p>
        </w:tc>
      </w:tr>
      <w:tr w:rsidR="00FA7D15" w14:paraId="248E9AFC" w14:textId="77777777">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2F44897" w14:textId="77777777" w:rsidR="00FA7D15" w:rsidRDefault="00000000">
            <w:r>
              <w:t>nazwa kierunku</w:t>
            </w:r>
            <w:r>
              <w:br/>
              <w:t>nazwa filii</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091B188" w14:textId="7A1017F3" w:rsidR="00FA7D15" w:rsidRDefault="00000000">
            <w:r>
              <w:t>Matematyka</w:t>
            </w:r>
            <w:r>
              <w:br/>
            </w:r>
            <w:r w:rsidR="00A93968">
              <w:t>(</w:t>
            </w:r>
            <w:r>
              <w:t>Filia we Wrocławiu</w:t>
            </w:r>
            <w:r w:rsidR="00A93968">
              <w:t>)</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0547EBA" w14:textId="30BF84C7" w:rsidR="00FA7D15" w:rsidRDefault="00000000">
            <w:r>
              <w:t>Finanse i rachunkowość</w:t>
            </w:r>
            <w:r>
              <w:br/>
            </w:r>
            <w:r w:rsidR="00A93968">
              <w:t>(</w:t>
            </w:r>
            <w:r>
              <w:t>Akademia Ekonomiczno-Humanistyczna w Warszawie Filia w Sochaczewie</w:t>
            </w:r>
            <w:r w:rsidR="00A93968">
              <w:t>)</w:t>
            </w:r>
          </w:p>
        </w:tc>
      </w:tr>
    </w:tbl>
    <w:p w14:paraId="0DDC813A" w14:textId="77777777" w:rsidR="00FA7D15" w:rsidRDefault="00FA7D15"/>
    <w:p w14:paraId="5F565314" w14:textId="77777777" w:rsidR="00FA7D15" w:rsidRDefault="00000000">
      <w:pPr>
        <w:rPr>
          <w:b/>
        </w:rPr>
      </w:pPr>
      <w:r>
        <w:rPr>
          <w:b/>
        </w:rPr>
        <w:t>Synchronizacja zapisuje dane następująco:</w:t>
      </w:r>
    </w:p>
    <w:tbl>
      <w:tblPr>
        <w:tblW w:w="0" w:type="auto"/>
        <w:tblLook w:val="04A0" w:firstRow="1" w:lastRow="0" w:firstColumn="1" w:lastColumn="0" w:noHBand="0" w:noVBand="1"/>
      </w:tblPr>
      <w:tblGrid>
        <w:gridCol w:w="6097"/>
        <w:gridCol w:w="6847"/>
      </w:tblGrid>
      <w:tr w:rsidR="00FA7D15" w14:paraId="303732C8" w14:textId="77777777">
        <w:trPr>
          <w:tblHeader/>
        </w:trPr>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0DBE0B46" w14:textId="77777777" w:rsidR="00FA7D15" w:rsidRDefault="00000000">
            <w:pPr>
              <w:rPr>
                <w:b/>
                <w:bCs/>
              </w:rPr>
            </w:pPr>
            <w:r>
              <w:rPr>
                <w:b/>
                <w:bCs/>
              </w:rPr>
              <w:t>typ/grupa studiów</w:t>
            </w:r>
          </w:p>
        </w:tc>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4EC32A36" w14:textId="77777777" w:rsidR="00FA7D15" w:rsidRDefault="00000000">
            <w:pPr>
              <w:rPr>
                <w:b/>
                <w:bCs/>
              </w:rPr>
            </w:pPr>
            <w:r>
              <w:rPr>
                <w:b/>
                <w:bCs/>
              </w:rPr>
              <w:t>dodatkowe zasady synchronizacji</w:t>
            </w:r>
          </w:p>
        </w:tc>
      </w:tr>
      <w:tr w:rsidR="00FA7D15" w14:paraId="2B4B6CB2" w14:textId="77777777">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0A40257" w14:textId="77777777" w:rsidR="00FA7D15" w:rsidRDefault="00000000">
            <w:r>
              <w:t xml:space="preserve">Indywidualne studia </w:t>
            </w:r>
            <w:proofErr w:type="spellStart"/>
            <w:r>
              <w:t>międzydziedzinowe</w:t>
            </w:r>
            <w:proofErr w:type="spellEnd"/>
            <w:r>
              <w:t>/</w:t>
            </w:r>
            <w:r>
              <w:br/>
              <w:t xml:space="preserve">indywidualne studia </w:t>
            </w:r>
            <w:proofErr w:type="spellStart"/>
            <w:r>
              <w:t>międzyobszarowe</w:t>
            </w:r>
            <w:proofErr w:type="spellEnd"/>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EFA9BB9" w14:textId="77777777" w:rsidR="00FA7D15" w:rsidRDefault="00000000">
            <w:r>
              <w:t>Prezentują się one jako:</w:t>
            </w:r>
          </w:p>
          <w:p w14:paraId="2F34D310" w14:textId="77777777" w:rsidR="00FA7D15" w:rsidRDefault="00000000">
            <w:pPr>
              <w:numPr>
                <w:ilvl w:val="0"/>
                <w:numId w:val="7"/>
              </w:numPr>
            </w:pPr>
            <w:r>
              <w:t>Kierunek: </w:t>
            </w:r>
            <w:r w:rsidRPr="008A7E07">
              <w:rPr>
                <w:color w:val="0070C0"/>
              </w:rPr>
              <w:t>&lt;nazwa&gt;</w:t>
            </w:r>
          </w:p>
          <w:p w14:paraId="1891D1E6" w14:textId="77777777" w:rsidR="00FA7D15" w:rsidRDefault="00000000">
            <w:pPr>
              <w:numPr>
                <w:ilvl w:val="0"/>
                <w:numId w:val="7"/>
              </w:numPr>
            </w:pPr>
            <w:r>
              <w:t>Profil kształcenia: </w:t>
            </w:r>
            <w:r w:rsidRPr="008A7E07">
              <w:rPr>
                <w:color w:val="0070C0"/>
              </w:rPr>
              <w:t>Nieokreślony</w:t>
            </w:r>
          </w:p>
          <w:p w14:paraId="2D2E2A2A" w14:textId="77777777" w:rsidR="00FA7D15" w:rsidRDefault="00000000">
            <w:pPr>
              <w:numPr>
                <w:ilvl w:val="0"/>
                <w:numId w:val="7"/>
              </w:numPr>
            </w:pPr>
            <w:r>
              <w:t>Dziedzina/dyscyplina zgodnie z POL-on: </w:t>
            </w:r>
            <w:r w:rsidRPr="008A7E07">
              <w:rPr>
                <w:color w:val="0070C0"/>
              </w:rPr>
              <w:t>brak</w:t>
            </w:r>
          </w:p>
          <w:p w14:paraId="5F145D48" w14:textId="77777777" w:rsidR="00FA7D15" w:rsidRDefault="00000000">
            <w:pPr>
              <w:numPr>
                <w:ilvl w:val="0"/>
                <w:numId w:val="7"/>
              </w:numPr>
            </w:pPr>
            <w:r>
              <w:t>Tytuł zawodowy nadawany absolwentom: </w:t>
            </w:r>
            <w:r w:rsidRPr="008A7E07">
              <w:rPr>
                <w:color w:val="0070C0"/>
              </w:rPr>
              <w:t>Nieokreślony</w:t>
            </w:r>
          </w:p>
        </w:tc>
      </w:tr>
      <w:tr w:rsidR="00FA7D15" w14:paraId="58C953C5" w14:textId="77777777">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795C4D4" w14:textId="77777777" w:rsidR="00FA7D15" w:rsidRDefault="00000000">
            <w:r>
              <w:t>Współprowadzone (wspólne)</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35369B3" w14:textId="7B0F90A9" w:rsidR="00A93968" w:rsidRDefault="00A93968" w:rsidP="00A93968">
            <w:r>
              <w:t>Prezentowane są na liście uczelni prowadzącej jak i listach jednostek współprowadzących kierunek studiów na dzień 1 października danego roku sprawozdawczego</w:t>
            </w:r>
          </w:p>
          <w:p w14:paraId="320AAA3B" w14:textId="77777777" w:rsidR="00A93968" w:rsidRDefault="00A93968" w:rsidP="00A93968"/>
          <w:p w14:paraId="28658106" w14:textId="7F973444" w:rsidR="00A93968" w:rsidRDefault="00A93968" w:rsidP="00A93968">
            <w:r>
              <w:t>Prezentują się jako:</w:t>
            </w:r>
          </w:p>
          <w:p w14:paraId="591381F8" w14:textId="77777777" w:rsidR="00A93968" w:rsidRDefault="00A93968" w:rsidP="00A93968">
            <w:r>
              <w:t>&lt;nazwa&gt;</w:t>
            </w:r>
          </w:p>
          <w:p w14:paraId="17ACBC87" w14:textId="5C6DE92C" w:rsidR="00FA7D15" w:rsidRDefault="00A93968" w:rsidP="00A93968">
            <w:r>
              <w:t>(studia wspólne)</w:t>
            </w:r>
          </w:p>
        </w:tc>
      </w:tr>
      <w:tr w:rsidR="00FA7D15" w14:paraId="16E7DC88" w14:textId="77777777">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E9F8668" w14:textId="77777777" w:rsidR="00FA7D15" w:rsidRDefault="00000000">
            <w:r>
              <w:lastRenderedPageBreak/>
              <w:t>Nauczycielskie</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8F41575" w14:textId="77777777" w:rsidR="00FA7D15" w:rsidRDefault="00000000">
            <w:r>
              <w:t>Dla kierunków studiów z grupy studia nauczycielskie brak szczególnych zasad</w:t>
            </w:r>
          </w:p>
        </w:tc>
      </w:tr>
      <w:tr w:rsidR="00FA7D15" w14:paraId="406FC349" w14:textId="77777777">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8041BA1" w14:textId="77777777" w:rsidR="00FA7D15" w:rsidRDefault="00000000">
            <w:r>
              <w:t>Filologia</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0A4E19B" w14:textId="77777777" w:rsidR="00FA7D15" w:rsidRDefault="00000000">
            <w:r>
              <w:t>Dla kierunków studiów z grupy studia filologiczne brak szczególnych zasad</w:t>
            </w:r>
            <w:r>
              <w:br/>
            </w:r>
            <w:r>
              <w:rPr>
                <w:i/>
                <w:iCs/>
              </w:rPr>
              <w:t>(w POLON 2.0 brak informacji o specjalności)</w:t>
            </w:r>
          </w:p>
        </w:tc>
      </w:tr>
      <w:tr w:rsidR="00FA7D15" w14:paraId="3BEE0BD5" w14:textId="77777777">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AA3A868" w14:textId="77777777" w:rsidR="00FA7D15" w:rsidRDefault="00000000">
            <w:r>
              <w:t>Pomostowe</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3804BF1" w14:textId="77777777" w:rsidR="00FA7D15" w:rsidRDefault="00000000">
            <w:r>
              <w:t>Dla kierunków studiów z grupy studia pomostowe brak szczególnych zasad</w:t>
            </w:r>
          </w:p>
        </w:tc>
      </w:tr>
      <w:tr w:rsidR="00FA7D15" w14:paraId="09255090" w14:textId="77777777">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648B575" w14:textId="77777777" w:rsidR="00FA7D15" w:rsidRDefault="00000000">
            <w:r>
              <w:t>Rekrutacja bez przypisania do kierunku</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1E66237F" w14:textId="77777777" w:rsidR="00FA7D15" w:rsidRDefault="00000000">
            <w:r>
              <w:t>Kierunki z tej grupy dodawane będą ręcznie do sprawozdania.</w:t>
            </w:r>
            <w:r>
              <w:br/>
            </w:r>
            <w:r>
              <w:rPr>
                <w:i/>
                <w:iCs/>
              </w:rPr>
              <w:t>W module kierunków studiów nie są rejestrowane rekrutacje bez przypisania do kierunku. Informacja ta jest parametrem studiów określanym przy studencie.</w:t>
            </w:r>
          </w:p>
          <w:p w14:paraId="4F6C7862" w14:textId="77777777" w:rsidR="00FA7D15" w:rsidRDefault="00000000">
            <w:r>
              <w:t>Prezentują się one jako:</w:t>
            </w:r>
          </w:p>
          <w:p w14:paraId="0F5318C1" w14:textId="77777777" w:rsidR="00FA7D15" w:rsidRDefault="00000000">
            <w:pPr>
              <w:numPr>
                <w:ilvl w:val="0"/>
                <w:numId w:val="8"/>
              </w:numPr>
            </w:pPr>
            <w:r>
              <w:t>Kierunek: </w:t>
            </w:r>
            <w:r w:rsidRPr="008A7E07">
              <w:rPr>
                <w:color w:val="0070C0"/>
              </w:rPr>
              <w:t>Rekrutacja bez przypisania do kierunku</w:t>
            </w:r>
          </w:p>
          <w:p w14:paraId="01E94CBB" w14:textId="77777777" w:rsidR="00FA7D15" w:rsidRDefault="00000000">
            <w:pPr>
              <w:numPr>
                <w:ilvl w:val="0"/>
                <w:numId w:val="8"/>
              </w:numPr>
            </w:pPr>
            <w:r>
              <w:t>Profil kształcenia: </w:t>
            </w:r>
            <w:r w:rsidRPr="008A7E07">
              <w:rPr>
                <w:color w:val="0070C0"/>
              </w:rPr>
              <w:t>Nieokreślony</w:t>
            </w:r>
          </w:p>
          <w:p w14:paraId="6E314047" w14:textId="77777777" w:rsidR="00FA7D15" w:rsidRDefault="00000000">
            <w:pPr>
              <w:numPr>
                <w:ilvl w:val="0"/>
                <w:numId w:val="8"/>
              </w:numPr>
            </w:pPr>
            <w:r>
              <w:t>Dziedzina/dyscyplina zgodnie z POL-on: </w:t>
            </w:r>
            <w:r w:rsidRPr="008A7E07">
              <w:rPr>
                <w:color w:val="0070C0"/>
              </w:rPr>
              <w:t>brak</w:t>
            </w:r>
          </w:p>
          <w:p w14:paraId="727BD349" w14:textId="77777777" w:rsidR="00FA7D15" w:rsidRDefault="00000000">
            <w:pPr>
              <w:numPr>
                <w:ilvl w:val="0"/>
                <w:numId w:val="8"/>
              </w:numPr>
            </w:pPr>
            <w:r>
              <w:t>Tytuł zawodowy nadawany absolwentom: </w:t>
            </w:r>
            <w:r w:rsidRPr="008A7E07">
              <w:rPr>
                <w:color w:val="0070C0"/>
              </w:rPr>
              <w:t>Nieokreślony</w:t>
            </w:r>
          </w:p>
          <w:p w14:paraId="1365933B" w14:textId="77777777" w:rsidR="00FA7D15" w:rsidRDefault="00FA7D15">
            <w:pPr>
              <w:rPr>
                <w:color w:val="1F497D" w:themeColor="text2"/>
              </w:rPr>
            </w:pPr>
          </w:p>
          <w:p w14:paraId="3ACDEDB7" w14:textId="77777777" w:rsidR="00FA7D15" w:rsidRDefault="00000000">
            <w:r>
              <w:rPr>
                <w:b/>
              </w:rPr>
              <w:t>Reguła:</w:t>
            </w:r>
            <w:r>
              <w:t xml:space="preserve"> możliwe jest dodanie tylko jednej Rekrutacji bez przypisania do kierunku w ramach jednej formy studiów (stacjonarne/niestacjonarne) ankiety jednej uczelni.</w:t>
            </w:r>
          </w:p>
        </w:tc>
      </w:tr>
      <w:tr w:rsidR="00FA7D15" w14:paraId="153C7042" w14:textId="77777777">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79057EF" w14:textId="77777777" w:rsidR="00FA7D15" w:rsidRDefault="00000000">
            <w:r>
              <w:lastRenderedPageBreak/>
              <w:t>Dualne</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78A71CB" w14:textId="77777777" w:rsidR="00FA7D15" w:rsidRDefault="00000000">
            <w:r>
              <w:t>Dla kierunków studiów z grupy studia dualne brak szczególnych zasad</w:t>
            </w:r>
          </w:p>
        </w:tc>
      </w:tr>
      <w:tr w:rsidR="00FA7D15" w14:paraId="02D482B8" w14:textId="77777777">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AAB6307" w14:textId="77777777" w:rsidR="00FA7D15" w:rsidRDefault="00000000">
            <w:r>
              <w:t>Prowadzone we współpracy z organizacją zawodową</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C02CF39" w14:textId="77777777" w:rsidR="00FA7D15" w:rsidRDefault="00000000">
            <w:r>
              <w:t>Dla kierunków studiów z grupy studia dualne brak szczególnych zasad</w:t>
            </w:r>
          </w:p>
        </w:tc>
      </w:tr>
      <w:tr w:rsidR="00DB796F" w14:paraId="73F6DB3D" w14:textId="77777777">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609DE088" w14:textId="1C1E2DFE" w:rsidR="00DB796F" w:rsidRDefault="00DB796F" w:rsidP="00DB796F">
            <w:r>
              <w:t xml:space="preserve">Kierunki bez określonej dyscypliny wiodącej, utworzonych na podstawie art. 53 ust. 8 i 8a  ustawy - Prawo o szkolnictwie wyższym i nauce (Dz.U. z 2018 r. poz. 1668 z </w:t>
            </w:r>
            <w:proofErr w:type="spellStart"/>
            <w:r>
              <w:t>późn</w:t>
            </w:r>
            <w:proofErr w:type="spellEnd"/>
            <w:r>
              <w:t>. zm.)</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31687D5C" w14:textId="281E1649" w:rsidR="00DB796F" w:rsidRDefault="00DB796F" w:rsidP="00DB796F">
            <w:r>
              <w:t>Prezentują się one jako:</w:t>
            </w:r>
          </w:p>
          <w:p w14:paraId="1A3AD8A9" w14:textId="5DC3E473" w:rsidR="00DB796F" w:rsidRDefault="00DB796F" w:rsidP="00DB796F">
            <w:pPr>
              <w:pStyle w:val="Akapitzlist"/>
              <w:numPr>
                <w:ilvl w:val="0"/>
                <w:numId w:val="11"/>
              </w:numPr>
            </w:pPr>
            <w:r>
              <w:t xml:space="preserve">Kierunek: </w:t>
            </w:r>
            <w:r w:rsidRPr="00DB796F">
              <w:rPr>
                <w:color w:val="0070C0"/>
              </w:rPr>
              <w:t>&lt;nazwa&gt;</w:t>
            </w:r>
          </w:p>
          <w:p w14:paraId="51933FE5" w14:textId="4C9D3B03" w:rsidR="00DB796F" w:rsidRDefault="00DB796F" w:rsidP="00DB796F">
            <w:pPr>
              <w:pStyle w:val="Akapitzlist"/>
              <w:numPr>
                <w:ilvl w:val="0"/>
                <w:numId w:val="11"/>
              </w:numPr>
            </w:pPr>
            <w:r>
              <w:t xml:space="preserve">Profil kształcenia: </w:t>
            </w:r>
            <w:r w:rsidRPr="00DB796F">
              <w:rPr>
                <w:color w:val="0070C0"/>
              </w:rPr>
              <w:t>&lt;profil&gt;</w:t>
            </w:r>
          </w:p>
          <w:p w14:paraId="3F393480" w14:textId="2A3AAD7B" w:rsidR="00DB796F" w:rsidRDefault="00DB796F" w:rsidP="00DB796F">
            <w:pPr>
              <w:pStyle w:val="Akapitzlist"/>
              <w:numPr>
                <w:ilvl w:val="0"/>
                <w:numId w:val="11"/>
              </w:numPr>
            </w:pPr>
            <w:r>
              <w:t xml:space="preserve">Dziedzina/dyscyplina zgodnie z POL-on: </w:t>
            </w:r>
            <w:r w:rsidRPr="00DB796F">
              <w:rPr>
                <w:color w:val="0070C0"/>
              </w:rPr>
              <w:t>brak</w:t>
            </w:r>
          </w:p>
          <w:p w14:paraId="23BBBAB8" w14:textId="109FEA05" w:rsidR="00DB796F" w:rsidRDefault="00DB796F" w:rsidP="00DB796F">
            <w:pPr>
              <w:pStyle w:val="Akapitzlist"/>
              <w:numPr>
                <w:ilvl w:val="0"/>
                <w:numId w:val="11"/>
              </w:numPr>
            </w:pPr>
            <w:r>
              <w:t xml:space="preserve">Tytuł zawodowy nadawany absolwentom: </w:t>
            </w:r>
            <w:r w:rsidRPr="00DB796F">
              <w:rPr>
                <w:color w:val="0070C0"/>
              </w:rPr>
              <w:t>&lt;tytuł&gt;</w:t>
            </w:r>
          </w:p>
        </w:tc>
      </w:tr>
    </w:tbl>
    <w:p w14:paraId="2DA78B7C" w14:textId="77777777" w:rsidR="00FA7D15" w:rsidRDefault="00FA7D15"/>
    <w:p w14:paraId="0F9EE832" w14:textId="77777777" w:rsidR="00FA7D15" w:rsidRDefault="00000000">
      <w:r>
        <w:rPr>
          <w:b/>
          <w:bCs/>
        </w:rPr>
        <w:t>UWAGA:</w:t>
      </w:r>
      <w:r>
        <w:t> Ponowna synchronizacja nadpisuje już wprowadzone dane. Użytkownik otrzymuje stosowny komunikat z koniecznością zatwierdzenia operacji.</w:t>
      </w:r>
    </w:p>
    <w:p w14:paraId="5E3E8FF8" w14:textId="77777777" w:rsidR="00FA7D15" w:rsidRDefault="00FA7D15">
      <w:pPr>
        <w:rPr>
          <w:b/>
          <w:bCs/>
        </w:rPr>
      </w:pPr>
    </w:p>
    <w:p w14:paraId="2125F3B7" w14:textId="77777777" w:rsidR="00FA7D15" w:rsidRDefault="00000000">
      <w:r>
        <w:rPr>
          <w:b/>
          <w:bCs/>
        </w:rPr>
        <w:t>UWAGA:</w:t>
      </w:r>
      <w:r>
        <w:t> Zablokowano możliwość ręcznego dodania kierunku studiów (za wyjątkiem Rekrutacji bez przypisania do kierunku).</w:t>
      </w:r>
    </w:p>
    <w:p w14:paraId="4803660F" w14:textId="77777777" w:rsidR="00FA7D15" w:rsidRDefault="00FA7D15">
      <w:pPr>
        <w:rPr>
          <w:b/>
          <w:bCs/>
        </w:rPr>
      </w:pPr>
    </w:p>
    <w:p w14:paraId="456F183A" w14:textId="77777777" w:rsidR="00FA7D15" w:rsidRDefault="00000000">
      <w:r>
        <w:rPr>
          <w:b/>
          <w:bCs/>
        </w:rPr>
        <w:t>UWAGA:</w:t>
      </w:r>
      <w:r>
        <w:t> Po synchronizacji kierunki automatycznie zostają zapisane w bazie (jeszcze bez danych liczbowych).</w:t>
      </w:r>
    </w:p>
    <w:p w14:paraId="52014D8C" w14:textId="77777777" w:rsidR="00BB7E56" w:rsidRDefault="00BB7E56"/>
    <w:sectPr w:rsidR="00BB7E56">
      <w:headerReference w:type="default" r:id="rId8"/>
      <w:footerReference w:type="default" r:id="rId9"/>
      <w:pgSz w:w="15840" w:h="12240" w:orient="landscape"/>
      <w:pgMar w:top="2317" w:right="1440" w:bottom="1440" w:left="1440" w:header="72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D8F15" w14:textId="77777777" w:rsidR="00294CE5" w:rsidRDefault="00294CE5">
      <w:r>
        <w:separator/>
      </w:r>
    </w:p>
  </w:endnote>
  <w:endnote w:type="continuationSeparator" w:id="0">
    <w:p w14:paraId="53DE9EA4" w14:textId="77777777" w:rsidR="00294CE5" w:rsidRDefault="0029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F0354" w14:textId="77777777" w:rsidR="00FA7D15" w:rsidRDefault="00000000">
    <w:pPr>
      <w:pStyle w:val="Stopka"/>
      <w:jc w:val="right"/>
    </w:pPr>
    <w:r>
      <w:rPr>
        <w:noProof/>
      </w:rPr>
      <w:drawing>
        <wp:anchor distT="0" distB="0" distL="114300" distR="114300" simplePos="0" relativeHeight="251658240" behindDoc="0" locked="0" layoutInCell="1" allowOverlap="1" wp14:anchorId="732EB653" wp14:editId="62157361">
          <wp:simplePos x="0" y="0"/>
          <wp:positionH relativeFrom="column">
            <wp:posOffset>-510540</wp:posOffset>
          </wp:positionH>
          <wp:positionV relativeFrom="paragraph">
            <wp:posOffset>-444500</wp:posOffset>
          </wp:positionV>
          <wp:extent cx="6932295" cy="999490"/>
          <wp:effectExtent l="0" t="0" r="1905"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2295" cy="999490"/>
                  </a:xfrm>
                  <a:prstGeom prst="rect">
                    <a:avLst/>
                  </a:prstGeom>
                  <a:noFill/>
                </pic:spPr>
              </pic:pic>
            </a:graphicData>
          </a:graphic>
          <wp14:sizeRelH relativeFrom="page">
            <wp14:pctWidth>0</wp14:pctWidth>
          </wp14:sizeRelH>
          <wp14:sizeRelV relativeFrom="page">
            <wp14:pctHeight>0</wp14:pctHeight>
          </wp14:sizeRelV>
        </wp:anchor>
      </w:drawing>
    </w:r>
    <w:sdt>
      <w:sdtPr>
        <w:id w:val="449439795"/>
        <w:docPartObj>
          <w:docPartGallery w:val="Page Numbers (Bottom of Page)"/>
          <w:docPartUnique/>
        </w:docPartObj>
      </w:sdtPr>
      <w:sdtContent>
        <w:sdt>
          <w:sdtPr>
            <w:id w:val="860082579"/>
            <w:docPartObj>
              <w:docPartGallery w:val="Page Numbers (Top of Page)"/>
              <w:docPartUnique/>
            </w:docPartObj>
          </w:sdtPr>
          <w:sdtContent>
            <w:r>
              <w:rPr>
                <w:b/>
                <w:bCs/>
              </w:rPr>
              <w:fldChar w:fldCharType="begin"/>
            </w:r>
            <w:r>
              <w:rPr>
                <w:b/>
                <w:bCs/>
              </w:rPr>
              <w:instrText>PAGE</w:instrText>
            </w:r>
            <w:r>
              <w:rPr>
                <w:b/>
                <w:bCs/>
              </w:rPr>
              <w:fldChar w:fldCharType="separate"/>
            </w:r>
            <w:r>
              <w:rPr>
                <w:b/>
                <w:bCs/>
                <w:noProof/>
              </w:rPr>
              <w:t>9</w:t>
            </w:r>
            <w:r>
              <w:rPr>
                <w:b/>
                <w:bCs/>
              </w:rPr>
              <w:fldChar w:fldCharType="end"/>
            </w:r>
            <w:r>
              <w:t xml:space="preserve"> / </w:t>
            </w:r>
            <w:r>
              <w:rPr>
                <w:b/>
                <w:bCs/>
              </w:rPr>
              <w:fldChar w:fldCharType="begin"/>
            </w:r>
            <w:r>
              <w:rPr>
                <w:b/>
                <w:bCs/>
              </w:rPr>
              <w:instrText>NUMPAGES</w:instrText>
            </w:r>
            <w:r>
              <w:rPr>
                <w:b/>
                <w:bCs/>
              </w:rPr>
              <w:fldChar w:fldCharType="separate"/>
            </w:r>
            <w:r>
              <w:rPr>
                <w:b/>
                <w:bCs/>
                <w:noProof/>
              </w:rPr>
              <w:t>11</w:t>
            </w:r>
            <w:r>
              <w:rPr>
                <w:b/>
                <w:bCs/>
              </w:rPr>
              <w:fldChar w:fldCharType="end"/>
            </w:r>
          </w:sdtContent>
        </w:sdt>
      </w:sdtContent>
    </w:sdt>
  </w:p>
  <w:p w14:paraId="768F84CE" w14:textId="77777777" w:rsidR="00FA7D15" w:rsidRDefault="00FA7D15">
    <w:pPr>
      <w:pStyle w:val="Stopka"/>
      <w:ind w:hanging="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65FB6" w14:textId="77777777" w:rsidR="00294CE5" w:rsidRDefault="00294CE5">
      <w:r>
        <w:separator/>
      </w:r>
    </w:p>
  </w:footnote>
  <w:footnote w:type="continuationSeparator" w:id="0">
    <w:p w14:paraId="644B2365" w14:textId="77777777" w:rsidR="00294CE5" w:rsidRDefault="00294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73C40" w14:textId="77777777" w:rsidR="00FA7D15" w:rsidRDefault="00000000">
    <w:pPr>
      <w:pStyle w:val="Nagwek"/>
    </w:pPr>
    <w:r>
      <w:rPr>
        <w:noProof/>
      </w:rPr>
      <w:drawing>
        <wp:anchor distT="0" distB="0" distL="114300" distR="114300" simplePos="0" relativeHeight="251657216" behindDoc="0" locked="0" layoutInCell="1" allowOverlap="1" wp14:anchorId="2C98518F" wp14:editId="6A7DB251">
          <wp:simplePos x="0" y="0"/>
          <wp:positionH relativeFrom="column">
            <wp:posOffset>-701675</wp:posOffset>
          </wp:positionH>
          <wp:positionV relativeFrom="paragraph">
            <wp:posOffset>-446405</wp:posOffset>
          </wp:positionV>
          <wp:extent cx="6932295" cy="1324610"/>
          <wp:effectExtent l="0" t="0" r="1905" b="8890"/>
          <wp:wrapNone/>
          <wp:docPr id="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2295" cy="13246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63E6B"/>
    <w:multiLevelType w:val="multilevel"/>
    <w:tmpl w:val="7A6E4C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E72E95"/>
    <w:multiLevelType w:val="hybridMultilevel"/>
    <w:tmpl w:val="79A2CF6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2B1031DC"/>
    <w:multiLevelType w:val="hybridMultilevel"/>
    <w:tmpl w:val="05D8A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D844C5C"/>
    <w:multiLevelType w:val="multilevel"/>
    <w:tmpl w:val="687CF6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222432"/>
    <w:multiLevelType w:val="hybridMultilevel"/>
    <w:tmpl w:val="B68815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3F75486"/>
    <w:multiLevelType w:val="multilevel"/>
    <w:tmpl w:val="C0B2E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600B8A"/>
    <w:multiLevelType w:val="multilevel"/>
    <w:tmpl w:val="BF7A2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B30F24"/>
    <w:multiLevelType w:val="multilevel"/>
    <w:tmpl w:val="0B30B2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E46ED3"/>
    <w:multiLevelType w:val="multilevel"/>
    <w:tmpl w:val="B6F2D62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6F9A2E92"/>
    <w:multiLevelType w:val="multilevel"/>
    <w:tmpl w:val="AC0864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957E46"/>
    <w:multiLevelType w:val="multilevel"/>
    <w:tmpl w:val="0C30E41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16cid:durableId="1324697567">
    <w:abstractNumId w:val="10"/>
  </w:num>
  <w:num w:numId="2" w16cid:durableId="1722747983">
    <w:abstractNumId w:val="5"/>
  </w:num>
  <w:num w:numId="3" w16cid:durableId="1225145817">
    <w:abstractNumId w:val="8"/>
  </w:num>
  <w:num w:numId="4" w16cid:durableId="1801915926">
    <w:abstractNumId w:val="6"/>
  </w:num>
  <w:num w:numId="5" w16cid:durableId="1750156037">
    <w:abstractNumId w:val="9"/>
  </w:num>
  <w:num w:numId="6" w16cid:durableId="1664164910">
    <w:abstractNumId w:val="7"/>
  </w:num>
  <w:num w:numId="7" w16cid:durableId="1922642864">
    <w:abstractNumId w:val="0"/>
  </w:num>
  <w:num w:numId="8" w16cid:durableId="375203582">
    <w:abstractNumId w:val="3"/>
  </w:num>
  <w:num w:numId="9" w16cid:durableId="1507741945">
    <w:abstractNumId w:val="2"/>
  </w:num>
  <w:num w:numId="10" w16cid:durableId="1338388830">
    <w:abstractNumId w:val="1"/>
  </w:num>
  <w:num w:numId="11" w16cid:durableId="195431538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BCA"/>
    <w:rsid w:val="00294CE5"/>
    <w:rsid w:val="0031741E"/>
    <w:rsid w:val="003A7BEA"/>
    <w:rsid w:val="003C0538"/>
    <w:rsid w:val="004C0468"/>
    <w:rsid w:val="00596657"/>
    <w:rsid w:val="00610BFB"/>
    <w:rsid w:val="007B3836"/>
    <w:rsid w:val="00896F21"/>
    <w:rsid w:val="008A7E07"/>
    <w:rsid w:val="008E1562"/>
    <w:rsid w:val="00946CE8"/>
    <w:rsid w:val="0097410F"/>
    <w:rsid w:val="00A93968"/>
    <w:rsid w:val="00B110FD"/>
    <w:rsid w:val="00BB0244"/>
    <w:rsid w:val="00BB7E56"/>
    <w:rsid w:val="00C70DEA"/>
    <w:rsid w:val="00CB3998"/>
    <w:rsid w:val="00D72ECB"/>
    <w:rsid w:val="00DB796F"/>
    <w:rsid w:val="00E72BCA"/>
    <w:rsid w:val="00FA7D15"/>
    <w:rsid w:val="00FC7BE5"/>
    <w:rsid w:val="00FD5B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D788E"/>
  <w15:chartTrackingRefBased/>
  <w15:docId w15:val="{DB99A883-23D6-477C-A42B-48102F64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heme="minorEastAsia"/>
      <w:sz w:val="24"/>
      <w:szCs w:val="24"/>
    </w:rPr>
  </w:style>
  <w:style w:type="paragraph" w:styleId="Nagwek1">
    <w:name w:val="heading 1"/>
    <w:basedOn w:val="Normalny"/>
    <w:link w:val="Nagwek1Znak"/>
    <w:uiPriority w:val="9"/>
    <w:qFormat/>
    <w:pPr>
      <w:spacing w:before="100" w:beforeAutospacing="1" w:after="100" w:afterAutospacing="1"/>
      <w:outlineLvl w:val="0"/>
    </w:pPr>
    <w:rPr>
      <w:b/>
      <w:bCs/>
      <w:kern w:val="36"/>
      <w:sz w:val="48"/>
      <w:szCs w:val="48"/>
    </w:rPr>
  </w:style>
  <w:style w:type="paragraph" w:styleId="Nagwek2">
    <w:name w:val="heading 2"/>
    <w:basedOn w:val="Normalny"/>
    <w:link w:val="Nagwek2Znak"/>
    <w:uiPriority w:val="9"/>
    <w:qFormat/>
    <w:pPr>
      <w:spacing w:before="100" w:beforeAutospacing="1" w:after="100" w:afterAutospacing="1"/>
      <w:outlineLvl w:val="1"/>
    </w:pPr>
    <w:rPr>
      <w:b/>
      <w:bCs/>
      <w:sz w:val="36"/>
      <w:szCs w:val="36"/>
    </w:rPr>
  </w:style>
  <w:style w:type="paragraph" w:styleId="Nagwek3">
    <w:name w:val="heading 3"/>
    <w:basedOn w:val="Normalny"/>
    <w:next w:val="Normalny"/>
    <w:link w:val="Nagwek3Znak"/>
    <w:uiPriority w:val="9"/>
    <w:semiHidden/>
    <w:unhideWhenUsed/>
    <w:qFormat/>
    <w:pPr>
      <w:keepNext/>
      <w:keepLines/>
      <w:spacing w:before="80"/>
      <w:outlineLvl w:val="2"/>
    </w:pPr>
    <w:rPr>
      <w:rFonts w:asciiTheme="majorHAnsi" w:eastAsiaTheme="majorEastAsia" w:hAnsiTheme="majorHAnsi" w:cstheme="majorBidi"/>
      <w:b/>
      <w:bCs/>
      <w:color w:val="548DD4" w:themeColor="text2" w:themeTint="99"/>
    </w:rPr>
  </w:style>
  <w:style w:type="paragraph" w:styleId="Nagwek4">
    <w:name w:val="heading 4"/>
    <w:basedOn w:val="Normalny"/>
    <w:link w:val="Nagwek4Znak"/>
    <w:uiPriority w:val="9"/>
    <w:qFormat/>
    <w:pPr>
      <w:spacing w:before="100" w:beforeAutospacing="1" w:after="100" w:afterAutospacing="1"/>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Pr>
      <w:color w:val="0000FF"/>
      <w:u w:val="single"/>
    </w:rPr>
  </w:style>
  <w:style w:type="character" w:styleId="UyteHipercze">
    <w:name w:val="FollowedHyperlink"/>
    <w:basedOn w:val="Domylnaczcionkaakapitu"/>
    <w:uiPriority w:val="99"/>
    <w:semiHidden/>
    <w:unhideWhenUsed/>
    <w:rPr>
      <w:color w:val="800080"/>
      <w:u w:val="single"/>
    </w:rPr>
  </w:style>
  <w:style w:type="character" w:customStyle="1" w:styleId="Nagwek1Znak">
    <w:name w:val="Nagłówek 1 Znak"/>
    <w:basedOn w:val="Domylnaczcionkaakapitu"/>
    <w:link w:val="Nagwe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Nagwek2Znak">
    <w:name w:val="Nagłówek 2 Znak"/>
    <w:basedOn w:val="Domylnaczcionkaakapitu"/>
    <w:link w:val="Nagwek2"/>
    <w:uiPriority w:val="9"/>
    <w:semiHidden/>
    <w:locked/>
    <w:rPr>
      <w:rFonts w:asciiTheme="majorHAnsi" w:eastAsiaTheme="majorEastAsia" w:hAnsiTheme="majorHAnsi" w:cstheme="majorBidi" w:hint="default"/>
      <w:b/>
      <w:bCs/>
      <w:color w:val="4F81BD" w:themeColor="accent1"/>
      <w:sz w:val="26"/>
      <w:szCs w:val="26"/>
    </w:rPr>
  </w:style>
  <w:style w:type="character" w:customStyle="1" w:styleId="Nagwek3Znak">
    <w:name w:val="Nagłówek 3 Znak"/>
    <w:basedOn w:val="Domylnaczcionkaakapitu"/>
    <w:link w:val="Nagwek3"/>
    <w:uiPriority w:val="9"/>
    <w:semiHidden/>
    <w:locked/>
    <w:rPr>
      <w:rFonts w:asciiTheme="majorHAnsi" w:eastAsiaTheme="majorEastAsia" w:hAnsiTheme="majorHAnsi" w:cstheme="majorBidi" w:hint="default"/>
      <w:b/>
      <w:bCs/>
      <w:color w:val="548DD4" w:themeColor="text2" w:themeTint="99"/>
      <w:sz w:val="24"/>
      <w:szCs w:val="24"/>
    </w:rPr>
  </w:style>
  <w:style w:type="character" w:customStyle="1" w:styleId="Nagwek4Znak">
    <w:name w:val="Nagłówek 4 Znak"/>
    <w:basedOn w:val="Domylnaczcionkaakapitu"/>
    <w:link w:val="Nagwek4"/>
    <w:uiPriority w:val="9"/>
    <w:locked/>
    <w:rPr>
      <w:rFonts w:asciiTheme="majorHAnsi" w:eastAsiaTheme="majorEastAsia" w:hAnsiTheme="majorHAnsi" w:cstheme="majorBidi" w:hint="default"/>
      <w:b/>
      <w:bCs/>
      <w:i/>
      <w:iCs/>
      <w:color w:val="4F81BD" w:themeColor="accent1"/>
      <w:sz w:val="24"/>
      <w:szCs w:val="24"/>
    </w:rPr>
  </w:style>
  <w:style w:type="paragraph" w:customStyle="1" w:styleId="msonormal0">
    <w:name w:val="msonormal"/>
    <w:basedOn w:val="Normalny"/>
    <w:uiPriority w:val="99"/>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paragraph" w:styleId="Spistreci1">
    <w:name w:val="toc 1"/>
    <w:basedOn w:val="Normalny"/>
    <w:next w:val="Normalny"/>
    <w:autoRedefine/>
    <w:uiPriority w:val="39"/>
    <w:unhideWhenUsed/>
    <w:pPr>
      <w:spacing w:after="100"/>
    </w:pPr>
  </w:style>
  <w:style w:type="paragraph" w:styleId="Spistreci2">
    <w:name w:val="toc 2"/>
    <w:basedOn w:val="Normalny"/>
    <w:next w:val="Normalny"/>
    <w:autoRedefine/>
    <w:uiPriority w:val="39"/>
    <w:unhideWhenUsed/>
    <w:pPr>
      <w:spacing w:after="100"/>
      <w:ind w:left="240"/>
    </w:pPr>
  </w:style>
  <w:style w:type="paragraph" w:styleId="Spistreci3">
    <w:name w:val="toc 3"/>
    <w:basedOn w:val="Normalny"/>
    <w:next w:val="Normalny"/>
    <w:autoRedefine/>
    <w:uiPriority w:val="39"/>
    <w:unhideWhenUsed/>
    <w:pPr>
      <w:spacing w:after="100"/>
      <w:ind w:left="480"/>
    </w:pPr>
  </w:style>
  <w:style w:type="paragraph" w:styleId="Nagwek">
    <w:name w:val="header"/>
    <w:basedOn w:val="Normalny"/>
    <w:link w:val="NagwekZnak"/>
    <w:uiPriority w:val="99"/>
    <w:unhideWhenUsed/>
    <w:pPr>
      <w:tabs>
        <w:tab w:val="center" w:pos="4536"/>
        <w:tab w:val="right" w:pos="9072"/>
      </w:tabs>
    </w:pPr>
  </w:style>
  <w:style w:type="character" w:customStyle="1" w:styleId="NagwekZnak">
    <w:name w:val="Nagłówek Znak"/>
    <w:basedOn w:val="Domylnaczcionkaakapitu"/>
    <w:link w:val="Nagwek"/>
    <w:uiPriority w:val="99"/>
    <w:locked/>
    <w:rPr>
      <w:rFonts w:ascii="Times New Roman" w:eastAsiaTheme="minorEastAsia" w:hAnsi="Times New Roman" w:cs="Times New Roman" w:hint="default"/>
      <w:sz w:val="24"/>
      <w:szCs w:val="24"/>
    </w:rPr>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basedOn w:val="Domylnaczcionkaakapitu"/>
    <w:link w:val="Stopka"/>
    <w:uiPriority w:val="99"/>
    <w:locked/>
    <w:rPr>
      <w:rFonts w:ascii="Times New Roman" w:eastAsiaTheme="minorEastAsia" w:hAnsi="Times New Roman" w:cs="Times New Roman" w:hint="default"/>
      <w:sz w:val="24"/>
      <w:szCs w:val="24"/>
    </w:rPr>
  </w:style>
  <w:style w:type="paragraph" w:styleId="Tekstdymka">
    <w:name w:val="Balloon Text"/>
    <w:basedOn w:val="Normalny"/>
    <w:link w:val="TekstdymkaZnak"/>
    <w:uiPriority w:val="99"/>
    <w:semiHidden/>
    <w:unhideWhenUsed/>
    <w:rPr>
      <w:rFonts w:ascii="Tahoma" w:hAnsi="Tahoma" w:cs="Tahoma"/>
      <w:sz w:val="16"/>
      <w:szCs w:val="16"/>
    </w:rPr>
  </w:style>
  <w:style w:type="character" w:customStyle="1" w:styleId="TekstdymkaZnak">
    <w:name w:val="Tekst dymka Znak"/>
    <w:basedOn w:val="Domylnaczcionkaakapitu"/>
    <w:link w:val="Tekstdymka"/>
    <w:uiPriority w:val="99"/>
    <w:semiHidden/>
    <w:locked/>
    <w:rPr>
      <w:rFonts w:ascii="Tahoma" w:eastAsiaTheme="minorEastAsia" w:hAnsi="Tahoma" w:cs="Tahoma" w:hint="default"/>
      <w:sz w:val="16"/>
      <w:szCs w:val="16"/>
    </w:rPr>
  </w:style>
  <w:style w:type="paragraph" w:styleId="Nagwekspisutreci">
    <w:name w:val="TOC Heading"/>
    <w:basedOn w:val="Nagwek1"/>
    <w:next w:val="Normalny"/>
    <w:uiPriority w:val="39"/>
    <w:semiHidden/>
    <w:unhideWhenUsed/>
    <w:qFormat/>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auto-cursor-target">
    <w:name w:val="auto-cursor-target"/>
    <w:basedOn w:val="Normalny"/>
    <w:uiPriority w:val="99"/>
    <w:pPr>
      <w:spacing w:before="100" w:beforeAutospacing="1" w:after="100" w:afterAutospacing="1"/>
    </w:pPr>
  </w:style>
  <w:style w:type="paragraph" w:customStyle="1" w:styleId="Tytu1">
    <w:name w:val="Tytuł1"/>
    <w:basedOn w:val="Normalny"/>
    <w:uiPriority w:val="99"/>
    <w:pPr>
      <w:spacing w:before="100" w:beforeAutospacing="1" w:after="100" w:afterAutospacing="1"/>
    </w:pPr>
  </w:style>
  <w:style w:type="character" w:styleId="Uwydatnienie">
    <w:name w:val="Emphasis"/>
    <w:basedOn w:val="Domylnaczcionkaakapitu"/>
    <w:uiPriority w:val="20"/>
    <w:qFormat/>
    <w:rPr>
      <w:i/>
      <w:iCs/>
    </w:rPr>
  </w:style>
  <w:style w:type="character" w:styleId="Pogrubienie">
    <w:name w:val="Strong"/>
    <w:basedOn w:val="Domylnaczcionkaakapitu"/>
    <w:uiPriority w:val="22"/>
    <w:qFormat/>
    <w:rPr>
      <w:b/>
      <w:bCs/>
    </w:rPr>
  </w:style>
  <w:style w:type="paragraph" w:styleId="Akapitzlist">
    <w:name w:val="List Paragraph"/>
    <w:basedOn w:val="Normalny"/>
    <w:uiPriority w:val="34"/>
    <w:qFormat/>
    <w:rsid w:val="008E1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03671">
      <w:marLeft w:val="0"/>
      <w:marRight w:val="0"/>
      <w:marTop w:val="0"/>
      <w:marBottom w:val="0"/>
      <w:divBdr>
        <w:top w:val="none" w:sz="0" w:space="0" w:color="auto"/>
        <w:left w:val="none" w:sz="0" w:space="0" w:color="auto"/>
        <w:bottom w:val="none" w:sz="0" w:space="0" w:color="auto"/>
        <w:right w:val="none" w:sz="0" w:space="0" w:color="auto"/>
      </w:divBdr>
    </w:div>
    <w:div w:id="1036273818">
      <w:marLeft w:val="0"/>
      <w:marRight w:val="0"/>
      <w:marTop w:val="0"/>
      <w:marBottom w:val="0"/>
      <w:divBdr>
        <w:top w:val="none" w:sz="0" w:space="0" w:color="auto"/>
        <w:left w:val="none" w:sz="0" w:space="0" w:color="auto"/>
        <w:bottom w:val="none" w:sz="0" w:space="0" w:color="auto"/>
        <w:right w:val="none" w:sz="0" w:space="0" w:color="auto"/>
      </w:divBdr>
    </w:div>
    <w:div w:id="1900095736">
      <w:marLeft w:val="0"/>
      <w:marRight w:val="0"/>
      <w:marTop w:val="0"/>
      <w:marBottom w:val="0"/>
      <w:divBdr>
        <w:top w:val="none" w:sz="0" w:space="0" w:color="auto"/>
        <w:left w:val="none" w:sz="0" w:space="0" w:color="auto"/>
        <w:bottom w:val="none" w:sz="0" w:space="0" w:color="auto"/>
        <w:right w:val="none" w:sz="0" w:space="0" w:color="auto"/>
      </w:divBdr>
      <w:divsChild>
        <w:div w:id="1326825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1207A-C0E7-4379-8940-BFF79414B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2152</Words>
  <Characters>12917</Characters>
  <Application>Microsoft Office Word</Application>
  <DocSecurity>0</DocSecurity>
  <Lines>107</Lines>
  <Paragraphs>30</Paragraphs>
  <ScaleCrop>false</ScaleCrop>
  <Company>OPI PIB</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EN-1 - Walidacje i reguły</dc:title>
  <dc:subject/>
  <dc:creator>Katarzyna Mucha</dc:creator>
  <cp:keywords/>
  <dc:description/>
  <cp:lastModifiedBy>Katarzyna Mucha</cp:lastModifiedBy>
  <cp:revision>2</cp:revision>
  <dcterms:created xsi:type="dcterms:W3CDTF">2025-09-25T07:31:00Z</dcterms:created>
  <dcterms:modified xsi:type="dcterms:W3CDTF">2025-09-25T07:31:00Z</dcterms:modified>
</cp:coreProperties>
</file>