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D91D" w14:textId="77777777" w:rsidR="005F2796" w:rsidRDefault="005F2796" w:rsidP="004043E8">
      <w:pPr>
        <w:pStyle w:val="Tytu"/>
      </w:pPr>
    </w:p>
    <w:p w14:paraId="3C760AE5" w14:textId="77777777" w:rsidR="00BD06D9" w:rsidRPr="002B23B2" w:rsidRDefault="00C60E9B" w:rsidP="004043E8">
      <w:pPr>
        <w:pStyle w:val="Tytu"/>
      </w:pPr>
      <w:r w:rsidRPr="002B23B2">
        <w:t>Objaśnienia do formularzy</w:t>
      </w:r>
      <w:r w:rsidR="004043E8" w:rsidRPr="002B23B2">
        <w:t xml:space="preserve"> →</w:t>
      </w:r>
      <w:r w:rsidR="004043E8" w:rsidRPr="002B23B2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  </w:t>
      </w:r>
      <w:r w:rsidR="004043E8" w:rsidRPr="002B23B2">
        <w:t>S-1</w:t>
      </w:r>
      <w:r w:rsidR="00262B99" w:rsidRPr="002B23B2">
        <w:t>1</w:t>
      </w:r>
    </w:p>
    <w:p w14:paraId="477D5EE8" w14:textId="77777777" w:rsidR="00821396" w:rsidRDefault="00C60E9B" w:rsidP="004043E8">
      <w:pPr>
        <w:pStyle w:val="Podtytu"/>
      </w:pPr>
      <w:r w:rsidRPr="002B23B2">
        <w:t>S-1</w:t>
      </w:r>
      <w:r w:rsidR="00262B99" w:rsidRPr="002B23B2">
        <w:t>1</w:t>
      </w:r>
      <w:r w:rsidRPr="002B23B2">
        <w:t xml:space="preserve"> </w:t>
      </w:r>
      <w:r w:rsidR="004043E8" w:rsidRPr="002B23B2">
        <w:t xml:space="preserve">POLON </w:t>
      </w:r>
      <w:r w:rsidR="009C0A7D" w:rsidRPr="002B23B2">
        <w:t>Sprawozdanie o świadczeniach dla studentów i doktorantów</w:t>
      </w:r>
      <w:r w:rsidR="00821396">
        <w:t xml:space="preserve"> </w:t>
      </w:r>
    </w:p>
    <w:p w14:paraId="178CD979" w14:textId="1A5B9C06" w:rsidR="00C60E9B" w:rsidRPr="002B23B2" w:rsidRDefault="00821396" w:rsidP="004043E8">
      <w:pPr>
        <w:pStyle w:val="Podtytu"/>
      </w:pPr>
      <w:r>
        <w:t>(rok 2024)</w:t>
      </w:r>
    </w:p>
    <w:p w14:paraId="117FA81D" w14:textId="77777777" w:rsidR="00DA163D" w:rsidRPr="002B23B2" w:rsidRDefault="00DA163D" w:rsidP="00DA163D"/>
    <w:p w14:paraId="69611A01" w14:textId="77777777" w:rsidR="00DA163D" w:rsidRPr="002B23B2" w:rsidRDefault="00DA163D" w:rsidP="004043E8">
      <w:pPr>
        <w:pStyle w:val="Nagwek1"/>
      </w:pPr>
      <w:r w:rsidRPr="002B23B2">
        <w:t>Objaśnienia ogólne</w:t>
      </w:r>
    </w:p>
    <w:p w14:paraId="4D2F7E6A" w14:textId="77777777" w:rsidR="00C60E9B" w:rsidRPr="002B23B2" w:rsidRDefault="00C60E9B" w:rsidP="00C60E9B"/>
    <w:p w14:paraId="3211917C" w14:textId="77777777" w:rsidR="009C0A7D" w:rsidRPr="002B23B2" w:rsidRDefault="009C0A7D" w:rsidP="009C0A7D">
      <w:pPr>
        <w:pStyle w:val="Akapitzlist"/>
        <w:numPr>
          <w:ilvl w:val="0"/>
          <w:numId w:val="17"/>
        </w:numPr>
      </w:pPr>
      <w:r w:rsidRPr="002B23B2">
        <w:t>Uczelnie prowadzące filie wypełniają sprawozdanie łącznie z nimi i odrębne sprawozdanie dla każdej filii.</w:t>
      </w:r>
    </w:p>
    <w:p w14:paraId="670707E1" w14:textId="77777777" w:rsidR="009C0A7D" w:rsidRPr="002B23B2" w:rsidRDefault="009C0A7D" w:rsidP="009C0A7D">
      <w:pPr>
        <w:pStyle w:val="Akapitzlist"/>
        <w:numPr>
          <w:ilvl w:val="0"/>
          <w:numId w:val="17"/>
        </w:numPr>
      </w:pPr>
      <w:r w:rsidRPr="002B23B2">
        <w:t>Liczba studentów (w tym studentów cudzoziemców i studentów z niepełnosprawnościami) ogółem wykazanych na sprawozdaniach S-11 uczelni powinna być mniejsza albo równa liczbie studentów ogółem wykazanych na sprawozdaniach S-10 uczelni.</w:t>
      </w:r>
    </w:p>
    <w:p w14:paraId="13C627AB" w14:textId="77777777" w:rsidR="00C60E9B" w:rsidRPr="002B23B2" w:rsidRDefault="00C60E9B" w:rsidP="00C60E9B"/>
    <w:p w14:paraId="33EC984C" w14:textId="77777777" w:rsidR="00DA163D" w:rsidRPr="002B23B2" w:rsidRDefault="00DA163D" w:rsidP="004043E8">
      <w:pPr>
        <w:pStyle w:val="Nagwek1"/>
      </w:pPr>
      <w:r w:rsidRPr="002B23B2">
        <w:t>Objaśnienia szczegółowe</w:t>
      </w:r>
    </w:p>
    <w:p w14:paraId="169B78E6" w14:textId="77777777" w:rsidR="00C60E9B" w:rsidRPr="002B23B2" w:rsidRDefault="00C60E9B" w:rsidP="004043E8">
      <w:pPr>
        <w:pStyle w:val="Nagwek2"/>
      </w:pPr>
      <w:r w:rsidRPr="002B23B2">
        <w:t>Dział 1</w:t>
      </w:r>
      <w:r w:rsidR="009874CF" w:rsidRPr="002B23B2">
        <w:t>a</w:t>
      </w:r>
    </w:p>
    <w:p w14:paraId="6579C880" w14:textId="77777777" w:rsidR="009C0A7D" w:rsidRPr="002B23B2" w:rsidRDefault="009C0A7D" w:rsidP="009C0A7D">
      <w:pPr>
        <w:pStyle w:val="Akapitzlist"/>
        <w:numPr>
          <w:ilvl w:val="0"/>
          <w:numId w:val="19"/>
        </w:numPr>
      </w:pPr>
      <w:r w:rsidRPr="002B23B2">
        <w:t>Do liczby stołówek nie należy wliczać bufetów, barów szybkiej obsługi itp.</w:t>
      </w:r>
    </w:p>
    <w:p w14:paraId="0C0DB224" w14:textId="77777777" w:rsidR="009874CF" w:rsidRPr="002B23B2" w:rsidRDefault="009874CF" w:rsidP="009874CF"/>
    <w:p w14:paraId="0477C82D" w14:textId="77777777" w:rsidR="009874CF" w:rsidRPr="002B23B2" w:rsidRDefault="009874CF" w:rsidP="009874CF">
      <w:pPr>
        <w:pStyle w:val="Nagwek2"/>
      </w:pPr>
      <w:r w:rsidRPr="002B23B2">
        <w:t>Dział 1b</w:t>
      </w:r>
    </w:p>
    <w:p w14:paraId="02472990" w14:textId="77777777" w:rsidR="009874CF" w:rsidRPr="002B23B2" w:rsidRDefault="009874CF" w:rsidP="009874CF">
      <w:pPr>
        <w:pStyle w:val="Akapitzlist"/>
        <w:numPr>
          <w:ilvl w:val="0"/>
          <w:numId w:val="19"/>
        </w:numPr>
      </w:pPr>
      <w:r w:rsidRPr="002B23B2">
        <w:t>Za jedno miejsce w domu studenckim należy przyjąć 6 m</w:t>
      </w:r>
      <w:r w:rsidRPr="008E43EC">
        <w:rPr>
          <w:vertAlign w:val="superscript"/>
        </w:rPr>
        <w:t>2</w:t>
      </w:r>
      <w:r w:rsidRPr="002B23B2">
        <w:t xml:space="preserve"> powierzchni sypialnej. </w:t>
      </w:r>
    </w:p>
    <w:p w14:paraId="1295F9C3" w14:textId="77777777" w:rsidR="008E43EC" w:rsidRDefault="009874CF" w:rsidP="009874CF">
      <w:pPr>
        <w:pStyle w:val="Akapitzlist"/>
        <w:numPr>
          <w:ilvl w:val="0"/>
          <w:numId w:val="19"/>
        </w:numPr>
      </w:pPr>
      <w:r w:rsidRPr="002B23B2">
        <w:t xml:space="preserve">Przy obliczaniu liczby miejsc nie należy wliczać powierzchni pomieszczeń przeznaczonych na cele ogólnego użytkowania (np. świetlic, pokojów cichej nauki, klubów), a wykorzystywanych przejściowo na cele mieszkalne. </w:t>
      </w:r>
    </w:p>
    <w:p w14:paraId="7F122A2A" w14:textId="74E00E82" w:rsidR="009874CF" w:rsidRPr="002B23B2" w:rsidRDefault="008E43EC" w:rsidP="008E43EC">
      <w:r w:rsidRPr="008E43EC">
        <w:rPr>
          <w:b/>
          <w:bCs/>
        </w:rPr>
        <w:t>Ważne:</w:t>
      </w:r>
      <w:r>
        <w:t xml:space="preserve"> </w:t>
      </w:r>
      <w:r w:rsidR="009874CF" w:rsidRPr="002B23B2">
        <w:t xml:space="preserve">Nie należy </w:t>
      </w:r>
      <w:r>
        <w:t>wykazywać domów studenckich (oraz miejsc)</w:t>
      </w:r>
      <w:r w:rsidR="009874CF" w:rsidRPr="002B23B2">
        <w:t xml:space="preserve"> wyłączonych z eksploatacji w dniu 31 grudnia (np. z powodu remontu). </w:t>
      </w:r>
    </w:p>
    <w:p w14:paraId="76E87795" w14:textId="77777777" w:rsidR="009874CF" w:rsidRPr="002B23B2" w:rsidRDefault="009874CF" w:rsidP="009874CF"/>
    <w:p w14:paraId="4F40764E" w14:textId="77777777" w:rsidR="00D92462" w:rsidRPr="002B23B2" w:rsidRDefault="00D92462" w:rsidP="004043E8">
      <w:pPr>
        <w:pStyle w:val="Nagwek2"/>
      </w:pPr>
      <w:r w:rsidRPr="002B23B2">
        <w:t>Dział 2</w:t>
      </w:r>
    </w:p>
    <w:p w14:paraId="77076CD1" w14:textId="77777777" w:rsidR="00D92462" w:rsidRDefault="009C0A7D" w:rsidP="009C0A7D">
      <w:pPr>
        <w:pStyle w:val="Akapitzlist"/>
        <w:numPr>
          <w:ilvl w:val="0"/>
          <w:numId w:val="21"/>
        </w:numPr>
      </w:pPr>
      <w:r w:rsidRPr="002B23B2">
        <w:t>Jeżeli 1 student otrzymał w wymienionym okresie 2 zapomogi wykazujemy go tylko jeden raz.</w:t>
      </w:r>
    </w:p>
    <w:p w14:paraId="33D087A1" w14:textId="77777777" w:rsidR="005726D7" w:rsidRPr="002B23B2" w:rsidRDefault="005726D7" w:rsidP="005726D7">
      <w:pPr>
        <w:pStyle w:val="Akapitzlist"/>
        <w:ind w:left="360"/>
      </w:pPr>
    </w:p>
    <w:p w14:paraId="72E69000" w14:textId="77777777" w:rsidR="00D92462" w:rsidRPr="002B23B2" w:rsidRDefault="00D92462" w:rsidP="009C0A7D">
      <w:pPr>
        <w:pStyle w:val="Nagwek2"/>
      </w:pPr>
      <w:r w:rsidRPr="002B23B2">
        <w:t>Dział 3</w:t>
      </w:r>
    </w:p>
    <w:p w14:paraId="122F366E" w14:textId="5299909B" w:rsidR="009C0A7D" w:rsidRDefault="008E43EC" w:rsidP="009C0A7D">
      <w:pPr>
        <w:pStyle w:val="Akapitzlist"/>
        <w:numPr>
          <w:ilvl w:val="0"/>
          <w:numId w:val="20"/>
        </w:numPr>
      </w:pPr>
      <w:r>
        <w:t>Dział wypełnia się b</w:t>
      </w:r>
      <w:r w:rsidR="009C0A7D" w:rsidRPr="002B23B2">
        <w:t>ez stypendiów ministra oraz stypendiów finansowanych z funduszy unijnych (np. stypendia dla osób studiujących kierunki zamawiane).</w:t>
      </w:r>
    </w:p>
    <w:p w14:paraId="44C6BF6D" w14:textId="7AD16571" w:rsidR="005726D7" w:rsidRPr="002B23B2" w:rsidRDefault="005726D7" w:rsidP="009C0A7D">
      <w:pPr>
        <w:pStyle w:val="Akapitzlist"/>
        <w:numPr>
          <w:ilvl w:val="0"/>
          <w:numId w:val="20"/>
        </w:numPr>
      </w:pPr>
      <w:r>
        <w:t xml:space="preserve">W wierszu 13 „Studenci otrzymujący stypendia jako stypendyści strony polskiej” uwzględnia się wszystkie kategorie stypendystów strony polskiej, czyli stypendystów, którzy otrzymują stypendia od Rządu RP: </w:t>
      </w:r>
      <w:r w:rsidR="008B7E2A">
        <w:t xml:space="preserve">stypendysta </w:t>
      </w:r>
      <w:r>
        <w:t xml:space="preserve">NAWA, </w:t>
      </w:r>
      <w:r w:rsidR="008B7E2A">
        <w:t xml:space="preserve">stypendysta </w:t>
      </w:r>
      <w:r>
        <w:t>SEW i inne.</w:t>
      </w:r>
    </w:p>
    <w:p w14:paraId="3847D920" w14:textId="77777777" w:rsidR="009C0A7D" w:rsidRPr="002B23B2" w:rsidRDefault="009C0A7D" w:rsidP="009C0A7D">
      <w:pPr>
        <w:pStyle w:val="Akapitzlist"/>
        <w:numPr>
          <w:ilvl w:val="0"/>
          <w:numId w:val="20"/>
        </w:numPr>
      </w:pPr>
      <w:r w:rsidRPr="002B23B2">
        <w:t>Każdego studenta należy wykazać tylko raz, z wyjątkiem studentów w wierszach</w:t>
      </w:r>
      <w:r w:rsidR="000F2D6F" w:rsidRPr="002B23B2">
        <w:t xml:space="preserve"> 13,</w:t>
      </w:r>
      <w:r w:rsidRPr="002B23B2">
        <w:t xml:space="preserve"> 14 i 16, którzy mogą również otrzymać stypendia wymienione w wierszach od 03 do 09.</w:t>
      </w:r>
    </w:p>
    <w:p w14:paraId="37617F2F" w14:textId="77777777" w:rsidR="009C0A7D" w:rsidRPr="002B23B2" w:rsidRDefault="009C0A7D" w:rsidP="009C0A7D">
      <w:pPr>
        <w:pStyle w:val="Akapitzlist"/>
        <w:numPr>
          <w:ilvl w:val="0"/>
          <w:numId w:val="20"/>
        </w:numPr>
      </w:pPr>
      <w:r w:rsidRPr="002B23B2">
        <w:lastRenderedPageBreak/>
        <w:t>Dane o liczbie osób otrzymujących stypendia według stanu na dzień 31 grudnia danego roku powinny obejmować również osoby, które tego dnia posiadają prawomocną decyzję o przyznaniu stypendium, nawet w sytuacji, gdy nie zostało ono wypłacone z różnych przyczyn do dnia 31 grudnia.</w:t>
      </w:r>
    </w:p>
    <w:p w14:paraId="325910C2" w14:textId="4E2D9085" w:rsidR="009C0A7D" w:rsidRPr="002B23B2" w:rsidRDefault="009C0A7D" w:rsidP="009C0A7D">
      <w:pPr>
        <w:pStyle w:val="Akapitzlist"/>
        <w:numPr>
          <w:ilvl w:val="0"/>
          <w:numId w:val="20"/>
        </w:numPr>
      </w:pPr>
      <w:r w:rsidRPr="002B23B2">
        <w:t xml:space="preserve">Przez stypendia fundowane (w wierszach 14–16) rozumie się </w:t>
      </w:r>
      <w:r w:rsidR="00097C7C" w:rsidRPr="00097C7C">
        <w:t xml:space="preserve">stypendia finansowane przez jednostki samorządu terytorialnego i stypendia za wyniki w nauce lub w sporcie finansowanych przez osobę fizyczną lub osobę prawną niebędącą państwową ani samorządową osobą prawną (o których mowa w art. 86 ust. 1 pkt 5 i 6 ustawy PSWN), </w:t>
      </w:r>
      <w:r w:rsidR="00097C7C">
        <w:t xml:space="preserve"> w tym </w:t>
      </w:r>
      <w:r w:rsidRPr="002B23B2">
        <w:t xml:space="preserve">stypendia ze środków własnych uczelni (np. stypendia, nagrody rektora) lub przez sponsorów (np. prywatne przedsiębiorstwo, </w:t>
      </w:r>
      <w:r w:rsidR="008E43EC">
        <w:t>fundacje</w:t>
      </w:r>
      <w:r w:rsidRPr="002B23B2">
        <w:t>), nawet jeśli są wpłacane bezpośrednio na konto studenta, z pominięciem uczelni, o ile szkoła posiada taką informację.</w:t>
      </w:r>
    </w:p>
    <w:p w14:paraId="23428894" w14:textId="77777777" w:rsidR="005726D7" w:rsidRPr="002B23B2" w:rsidRDefault="005726D7" w:rsidP="005726D7">
      <w:pPr>
        <w:pStyle w:val="Akapitzlist"/>
        <w:ind w:left="360"/>
      </w:pPr>
    </w:p>
    <w:p w14:paraId="669E54B2" w14:textId="77777777" w:rsidR="00C60E9B" w:rsidRPr="002B23B2" w:rsidRDefault="00D92462" w:rsidP="009C0A7D">
      <w:pPr>
        <w:pStyle w:val="Nagwek2"/>
      </w:pPr>
      <w:r w:rsidRPr="002B23B2">
        <w:t>Dział 4</w:t>
      </w:r>
    </w:p>
    <w:p w14:paraId="63242B18" w14:textId="77777777" w:rsidR="006437CF" w:rsidRDefault="006437CF" w:rsidP="006437CF">
      <w:pPr>
        <w:pStyle w:val="Akapitzlist"/>
        <w:numPr>
          <w:ilvl w:val="0"/>
          <w:numId w:val="22"/>
        </w:numPr>
      </w:pPr>
      <w:r w:rsidRPr="002B23B2">
        <w:t>Jeżeli 1 doktorant otrzymał w wymienionym okresie 2 zapomogi wykazujemy go tylko jeden raz.</w:t>
      </w:r>
    </w:p>
    <w:p w14:paraId="5A6A75F4" w14:textId="77777777" w:rsidR="005726D7" w:rsidRPr="002B23B2" w:rsidRDefault="005726D7" w:rsidP="005726D7">
      <w:pPr>
        <w:pStyle w:val="Akapitzlist"/>
        <w:ind w:left="360"/>
      </w:pPr>
    </w:p>
    <w:p w14:paraId="7D963046" w14:textId="77777777" w:rsidR="00C60E9B" w:rsidRPr="002B23B2" w:rsidRDefault="00C60E9B" w:rsidP="004043E8">
      <w:pPr>
        <w:pStyle w:val="Nagwek2"/>
      </w:pPr>
      <w:r w:rsidRPr="002B23B2">
        <w:t>Dział 5</w:t>
      </w:r>
    </w:p>
    <w:p w14:paraId="05C6F79A" w14:textId="450E0A85" w:rsidR="006437CF" w:rsidRDefault="008E43EC" w:rsidP="006437CF">
      <w:pPr>
        <w:pStyle w:val="Akapitzlist"/>
        <w:numPr>
          <w:ilvl w:val="0"/>
          <w:numId w:val="22"/>
        </w:numPr>
      </w:pPr>
      <w:r>
        <w:t>Dział wypełnia się b</w:t>
      </w:r>
      <w:r w:rsidR="006437CF" w:rsidRPr="002B23B2">
        <w:t>ez stypendiów ministra oraz stypendiów finansowanych z funduszy unijnych.</w:t>
      </w:r>
    </w:p>
    <w:p w14:paraId="0D3C8696" w14:textId="5D83C42E" w:rsidR="005726D7" w:rsidRPr="002B23B2" w:rsidRDefault="005726D7" w:rsidP="005726D7">
      <w:pPr>
        <w:pStyle w:val="Akapitzlist"/>
        <w:numPr>
          <w:ilvl w:val="0"/>
          <w:numId w:val="22"/>
        </w:numPr>
      </w:pPr>
      <w:r>
        <w:t xml:space="preserve">W wierszu 13 „Doktoranci otrzymujący stypendia jako stypendyści strony polskiej” uwzględnia się wszystkie kategorie stypendystów strony polskiej, czyli stypendystów, którzy otrzymują stypendia od Rządu RP: </w:t>
      </w:r>
      <w:r w:rsidR="008B7E2A">
        <w:t xml:space="preserve">stypendysta </w:t>
      </w:r>
      <w:r>
        <w:t xml:space="preserve">NAWA, </w:t>
      </w:r>
      <w:r w:rsidR="008B7E2A">
        <w:t xml:space="preserve">stypendysta </w:t>
      </w:r>
      <w:r>
        <w:t>SEW i inne.</w:t>
      </w:r>
    </w:p>
    <w:p w14:paraId="3D158053" w14:textId="662435B1" w:rsidR="006437CF" w:rsidRPr="002B23B2" w:rsidRDefault="006437CF" w:rsidP="006437CF">
      <w:pPr>
        <w:pStyle w:val="Akapitzlist"/>
        <w:numPr>
          <w:ilvl w:val="0"/>
          <w:numId w:val="22"/>
        </w:numPr>
      </w:pPr>
      <w:r w:rsidRPr="002B23B2">
        <w:t xml:space="preserve">Każdego doktoranta należy wykazać tylko raz, z wyjątkiem doktorantów w wierszach </w:t>
      </w:r>
      <w:r w:rsidR="005726D7">
        <w:t xml:space="preserve">13, </w:t>
      </w:r>
      <w:r w:rsidRPr="002B23B2">
        <w:t>14 i 16, którzy mogą również otrzymać stypendia wymienione w wierszach od 03 do 09.</w:t>
      </w:r>
    </w:p>
    <w:p w14:paraId="7CE8BE86" w14:textId="77777777" w:rsidR="00C60E9B" w:rsidRPr="002B23B2" w:rsidRDefault="006437CF" w:rsidP="00C60E9B">
      <w:pPr>
        <w:pStyle w:val="Akapitzlist"/>
        <w:numPr>
          <w:ilvl w:val="0"/>
          <w:numId w:val="22"/>
        </w:numPr>
      </w:pPr>
      <w:r w:rsidRPr="002B23B2">
        <w:t xml:space="preserve">Dane o liczbie osób otrzymujących stypendia według stanu na dzień 31 grudnia danego roku powinny obejmować również osoby, które tego dnia posiadają prawomocną decyzję o przyznaniu stypendium, nawet w sytuacji, gdy nie zostało ono wypłacone z różnych przyczyn do dnia 31 grudnia. </w:t>
      </w:r>
    </w:p>
    <w:p w14:paraId="0828621C" w14:textId="77777777" w:rsidR="00CC2944" w:rsidRPr="00C60E9B" w:rsidRDefault="00CC2944" w:rsidP="00CC2944"/>
    <w:sectPr w:rsidR="00CC2944" w:rsidRPr="00C60E9B" w:rsidSect="005F2796">
      <w:headerReference w:type="default" r:id="rId7"/>
      <w:footerReference w:type="default" r:id="rId8"/>
      <w:pgSz w:w="11906" w:h="16838"/>
      <w:pgMar w:top="1961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A3AE0" w14:textId="77777777" w:rsidR="00AB7B09" w:rsidRDefault="00AB7B09" w:rsidP="005F2796">
      <w:r>
        <w:separator/>
      </w:r>
    </w:p>
  </w:endnote>
  <w:endnote w:type="continuationSeparator" w:id="0">
    <w:p w14:paraId="1B2C352E" w14:textId="77777777" w:rsidR="00AB7B09" w:rsidRDefault="00AB7B09" w:rsidP="005F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27649" w14:textId="77777777" w:rsidR="007353F0" w:rsidRDefault="007353F0" w:rsidP="007353F0">
    <w:pPr>
      <w:ind w:right="260" w:hanging="851"/>
      <w:rPr>
        <w:color w:val="0F243E" w:themeColor="text2" w:themeShade="80"/>
        <w:sz w:val="26"/>
        <w:szCs w:val="26"/>
      </w:rPr>
    </w:pPr>
    <w:r w:rsidRPr="007353F0">
      <w:rPr>
        <w:noProof/>
        <w:color w:val="0F243E" w:themeColor="text2" w:themeShade="80"/>
        <w:sz w:val="26"/>
        <w:szCs w:val="26"/>
        <w:lang w:eastAsia="pl-PL"/>
      </w:rPr>
      <w:drawing>
        <wp:inline distT="0" distB="0" distL="0" distR="0" wp14:anchorId="1A904D6D" wp14:editId="2CF720DF">
          <wp:extent cx="5760720" cy="831055"/>
          <wp:effectExtent l="0" t="0" r="0" b="762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OPI-PIB-[stopka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 w:themeColor="text2"/>
        <w:sz w:val="26"/>
        <w:szCs w:val="2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B4CF6C" wp14:editId="768635D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CE150" w14:textId="7E166D52" w:rsidR="007353F0" w:rsidRDefault="007353F0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86E4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FB4CF6C"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left:0;text-align:left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15CCE150" w14:textId="7E166D52" w:rsidR="007353F0" w:rsidRDefault="007353F0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86E4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70B8C4" w14:textId="77777777" w:rsidR="005F2796" w:rsidRDefault="005F2796" w:rsidP="005F2796">
    <w:pPr>
      <w:pStyle w:val="Stopk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41C3C" w14:textId="77777777" w:rsidR="00AB7B09" w:rsidRDefault="00AB7B09" w:rsidP="005F2796">
      <w:r>
        <w:separator/>
      </w:r>
    </w:p>
  </w:footnote>
  <w:footnote w:type="continuationSeparator" w:id="0">
    <w:p w14:paraId="34CF4870" w14:textId="77777777" w:rsidR="00AB7B09" w:rsidRDefault="00AB7B09" w:rsidP="005F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AC95E" w14:textId="77777777" w:rsidR="005F2796" w:rsidRDefault="005F27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091D595" wp14:editId="55BBA406">
          <wp:simplePos x="0" y="0"/>
          <wp:positionH relativeFrom="column">
            <wp:posOffset>-705485</wp:posOffset>
          </wp:positionH>
          <wp:positionV relativeFrom="paragraph">
            <wp:posOffset>-848360</wp:posOffset>
          </wp:positionV>
          <wp:extent cx="7534603" cy="1440000"/>
          <wp:effectExtent l="0" t="0" r="0" b="8255"/>
          <wp:wrapNone/>
          <wp:docPr id="8" name="Obraz 8" descr="C:\Users\koginski\AppData\Local\Microsoft\Windows\INetCache\Content.Word\papier-POIR-[naglowe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ginski\AppData\Local\Microsoft\Windows\INetCache\Content.Word\papier-POIR-[naglowek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603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121E2"/>
    <w:multiLevelType w:val="hybridMultilevel"/>
    <w:tmpl w:val="E50C78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4398B"/>
    <w:multiLevelType w:val="hybridMultilevel"/>
    <w:tmpl w:val="61964F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26D45"/>
    <w:multiLevelType w:val="hybridMultilevel"/>
    <w:tmpl w:val="DA8E2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F13CA"/>
    <w:multiLevelType w:val="hybridMultilevel"/>
    <w:tmpl w:val="C57EF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E3E91"/>
    <w:multiLevelType w:val="hybridMultilevel"/>
    <w:tmpl w:val="00B80C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5075F"/>
    <w:multiLevelType w:val="hybridMultilevel"/>
    <w:tmpl w:val="15F8242A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5B087F"/>
    <w:multiLevelType w:val="hybridMultilevel"/>
    <w:tmpl w:val="67106C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1E4B0C"/>
    <w:multiLevelType w:val="hybridMultilevel"/>
    <w:tmpl w:val="C07CFBAE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7143B5"/>
    <w:multiLevelType w:val="hybridMultilevel"/>
    <w:tmpl w:val="6E58A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66CB3"/>
    <w:multiLevelType w:val="hybridMultilevel"/>
    <w:tmpl w:val="1E54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1A11F3"/>
    <w:multiLevelType w:val="hybridMultilevel"/>
    <w:tmpl w:val="34E24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50B50"/>
    <w:multiLevelType w:val="hybridMultilevel"/>
    <w:tmpl w:val="5BE00B0A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3493C"/>
    <w:multiLevelType w:val="hybridMultilevel"/>
    <w:tmpl w:val="B22852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9A34C9"/>
    <w:multiLevelType w:val="hybridMultilevel"/>
    <w:tmpl w:val="9502E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D71AD"/>
    <w:multiLevelType w:val="hybridMultilevel"/>
    <w:tmpl w:val="D2C0A3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58719F"/>
    <w:multiLevelType w:val="hybridMultilevel"/>
    <w:tmpl w:val="649C1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E12CD6"/>
    <w:multiLevelType w:val="hybridMultilevel"/>
    <w:tmpl w:val="7F6233E0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315DE6"/>
    <w:multiLevelType w:val="hybridMultilevel"/>
    <w:tmpl w:val="F272A642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5231E9"/>
    <w:multiLevelType w:val="hybridMultilevel"/>
    <w:tmpl w:val="3DC2CC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673184"/>
    <w:multiLevelType w:val="hybridMultilevel"/>
    <w:tmpl w:val="C4882B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343875"/>
    <w:multiLevelType w:val="hybridMultilevel"/>
    <w:tmpl w:val="477A8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6A2168"/>
    <w:multiLevelType w:val="hybridMultilevel"/>
    <w:tmpl w:val="1C1EF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3595390">
    <w:abstractNumId w:val="13"/>
  </w:num>
  <w:num w:numId="2" w16cid:durableId="2071032281">
    <w:abstractNumId w:val="10"/>
  </w:num>
  <w:num w:numId="3" w16cid:durableId="583883147">
    <w:abstractNumId w:val="15"/>
  </w:num>
  <w:num w:numId="4" w16cid:durableId="1703091222">
    <w:abstractNumId w:val="9"/>
  </w:num>
  <w:num w:numId="5" w16cid:durableId="967662275">
    <w:abstractNumId w:val="18"/>
  </w:num>
  <w:num w:numId="6" w16cid:durableId="1900819603">
    <w:abstractNumId w:val="2"/>
  </w:num>
  <w:num w:numId="7" w16cid:durableId="379399125">
    <w:abstractNumId w:val="20"/>
  </w:num>
  <w:num w:numId="8" w16cid:durableId="809252464">
    <w:abstractNumId w:val="6"/>
  </w:num>
  <w:num w:numId="9" w16cid:durableId="1810900199">
    <w:abstractNumId w:val="3"/>
  </w:num>
  <w:num w:numId="10" w16cid:durableId="1243952007">
    <w:abstractNumId w:val="4"/>
  </w:num>
  <w:num w:numId="11" w16cid:durableId="1962375974">
    <w:abstractNumId w:val="21"/>
  </w:num>
  <w:num w:numId="12" w16cid:durableId="68621758">
    <w:abstractNumId w:val="16"/>
  </w:num>
  <w:num w:numId="13" w16cid:durableId="1157109062">
    <w:abstractNumId w:val="17"/>
  </w:num>
  <w:num w:numId="14" w16cid:durableId="1224412468">
    <w:abstractNumId w:val="8"/>
  </w:num>
  <w:num w:numId="15" w16cid:durableId="952322785">
    <w:abstractNumId w:val="12"/>
  </w:num>
  <w:num w:numId="16" w16cid:durableId="1371371867">
    <w:abstractNumId w:val="7"/>
  </w:num>
  <w:num w:numId="17" w16cid:durableId="521091404">
    <w:abstractNumId w:val="5"/>
  </w:num>
  <w:num w:numId="18" w16cid:durableId="1366713002">
    <w:abstractNumId w:val="11"/>
  </w:num>
  <w:num w:numId="19" w16cid:durableId="2141914598">
    <w:abstractNumId w:val="1"/>
  </w:num>
  <w:num w:numId="20" w16cid:durableId="1170290508">
    <w:abstractNumId w:val="14"/>
  </w:num>
  <w:num w:numId="21" w16cid:durableId="1551964050">
    <w:abstractNumId w:val="19"/>
  </w:num>
  <w:num w:numId="22" w16cid:durableId="43066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E9B"/>
    <w:rsid w:val="000031B2"/>
    <w:rsid w:val="00031ECB"/>
    <w:rsid w:val="00044FD5"/>
    <w:rsid w:val="0006156F"/>
    <w:rsid w:val="00097C7C"/>
    <w:rsid w:val="000F2D6F"/>
    <w:rsid w:val="00262B99"/>
    <w:rsid w:val="0027304D"/>
    <w:rsid w:val="002A4550"/>
    <w:rsid w:val="002B23B2"/>
    <w:rsid w:val="004043E8"/>
    <w:rsid w:val="00407C1A"/>
    <w:rsid w:val="00415381"/>
    <w:rsid w:val="004E64BC"/>
    <w:rsid w:val="0056260B"/>
    <w:rsid w:val="005726D7"/>
    <w:rsid w:val="00586E45"/>
    <w:rsid w:val="005945BD"/>
    <w:rsid w:val="005A4D68"/>
    <w:rsid w:val="005F2796"/>
    <w:rsid w:val="006437CF"/>
    <w:rsid w:val="00657FF4"/>
    <w:rsid w:val="007353F0"/>
    <w:rsid w:val="007B0C62"/>
    <w:rsid w:val="00817CDF"/>
    <w:rsid w:val="00821396"/>
    <w:rsid w:val="008B7E2A"/>
    <w:rsid w:val="008E43EC"/>
    <w:rsid w:val="00922196"/>
    <w:rsid w:val="009853E4"/>
    <w:rsid w:val="009874CF"/>
    <w:rsid w:val="009C0A7D"/>
    <w:rsid w:val="009C38CB"/>
    <w:rsid w:val="00A14079"/>
    <w:rsid w:val="00A17ED2"/>
    <w:rsid w:val="00AB7B09"/>
    <w:rsid w:val="00B23556"/>
    <w:rsid w:val="00BD06D9"/>
    <w:rsid w:val="00C60E9B"/>
    <w:rsid w:val="00CA3381"/>
    <w:rsid w:val="00CC2944"/>
    <w:rsid w:val="00D92462"/>
    <w:rsid w:val="00DA163D"/>
    <w:rsid w:val="00DF36E3"/>
    <w:rsid w:val="00E13496"/>
    <w:rsid w:val="00E31F82"/>
    <w:rsid w:val="00F3083B"/>
    <w:rsid w:val="00F6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3E54D"/>
  <w15:docId w15:val="{E97BEEB7-8061-4C97-9F92-DA3B7AC7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0E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0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1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60E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60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C60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60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semiHidden/>
    <w:rsid w:val="00C60E9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60E9B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60E9B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E9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A16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DA163D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043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043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F2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796"/>
  </w:style>
  <w:style w:type="paragraph" w:styleId="Stopka">
    <w:name w:val="footer"/>
    <w:basedOn w:val="Normalny"/>
    <w:link w:val="StopkaZnak"/>
    <w:uiPriority w:val="99"/>
    <w:unhideWhenUsed/>
    <w:rsid w:val="005F2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796"/>
  </w:style>
  <w:style w:type="paragraph" w:styleId="Poprawka">
    <w:name w:val="Revision"/>
    <w:hidden/>
    <w:uiPriority w:val="99"/>
    <w:semiHidden/>
    <w:rsid w:val="005726D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 PIB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Mucha</dc:creator>
  <cp:lastModifiedBy>Katarzyna Mucha</cp:lastModifiedBy>
  <cp:revision>3</cp:revision>
  <dcterms:created xsi:type="dcterms:W3CDTF">2024-12-04T10:13:00Z</dcterms:created>
  <dcterms:modified xsi:type="dcterms:W3CDTF">2024-12-05T11:27:00Z</dcterms:modified>
</cp:coreProperties>
</file>